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06" w:type="dxa"/>
        <w:tblCellSpacing w:w="0" w:type="dxa"/>
        <w:tblLayout w:type="fixed"/>
        <w:tblCellMar>
          <w:left w:w="0" w:type="dxa"/>
          <w:right w:w="0" w:type="dxa"/>
        </w:tblCellMar>
        <w:tblLook w:val="04A0" w:firstRow="1" w:lastRow="0" w:firstColumn="1" w:lastColumn="0" w:noHBand="0" w:noVBand="1"/>
      </w:tblPr>
      <w:tblGrid>
        <w:gridCol w:w="8306"/>
      </w:tblGrid>
      <w:tr w:rsidR="00CD7F5F">
        <w:trPr>
          <w:tblCellSpacing w:w="0" w:type="dxa"/>
        </w:trPr>
        <w:tc>
          <w:tcPr>
            <w:tcW w:w="8306" w:type="dxa"/>
            <w:vAlign w:val="center"/>
          </w:tcPr>
          <w:p w:rsidR="00CD7F5F" w:rsidRDefault="004A22F5">
            <w:pPr>
              <w:pStyle w:val="6"/>
              <w:jc w:val="center"/>
            </w:pPr>
            <w:bookmarkStart w:id="0" w:name="信息系招生简章"/>
            <w:r>
              <w:t>中南财经政法大学</w:t>
            </w:r>
            <w:r>
              <w:t xml:space="preserve"> </w:t>
            </w:r>
            <w:r>
              <w:t>信息与安全工程学院</w:t>
            </w:r>
          </w:p>
          <w:p w:rsidR="00CD7F5F" w:rsidRDefault="004A22F5">
            <w:pPr>
              <w:jc w:val="center"/>
              <w:rPr>
                <w:b/>
                <w:sz w:val="32"/>
                <w:szCs w:val="32"/>
              </w:rPr>
            </w:pPr>
            <w:r>
              <w:rPr>
                <w:b/>
                <w:sz w:val="32"/>
                <w:szCs w:val="32"/>
              </w:rPr>
              <w:t>信息系</w:t>
            </w:r>
            <w:r>
              <w:rPr>
                <w:rFonts w:hint="eastAsia"/>
                <w:b/>
                <w:sz w:val="32"/>
                <w:szCs w:val="32"/>
              </w:rPr>
              <w:t>研究生</w:t>
            </w:r>
            <w:r>
              <w:rPr>
                <w:b/>
                <w:sz w:val="32"/>
                <w:szCs w:val="32"/>
              </w:rPr>
              <w:t>招生简章</w:t>
            </w:r>
          </w:p>
        </w:tc>
      </w:tr>
      <w:tr w:rsidR="00CD7F5F">
        <w:trPr>
          <w:tblCellSpacing w:w="0" w:type="dxa"/>
        </w:trPr>
        <w:tc>
          <w:tcPr>
            <w:tcW w:w="8306" w:type="dxa"/>
            <w:vAlign w:val="center"/>
          </w:tcPr>
          <w:p w:rsidR="00CD7F5F" w:rsidRDefault="004A22F5">
            <w:pPr>
              <w:pStyle w:val="6"/>
            </w:pPr>
            <w:bookmarkStart w:id="1" w:name="_GoBack"/>
            <w:r>
              <w:t>一、信息系简介</w:t>
            </w:r>
          </w:p>
          <w:p w:rsidR="00CD7F5F" w:rsidRDefault="004A22F5">
            <w:pPr>
              <w:ind w:firstLineChars="200" w:firstLine="420"/>
            </w:pPr>
            <w:r>
              <w:rPr>
                <w:rFonts w:hint="eastAsia"/>
              </w:rPr>
              <w:t>武汉中南财经政法大学是中华人民共和国教育部直属、国家“</w:t>
            </w:r>
            <w:r>
              <w:rPr>
                <w:rFonts w:hint="eastAsia"/>
              </w:rPr>
              <w:t>211</w:t>
            </w:r>
            <w:r>
              <w:rPr>
                <w:rFonts w:hint="eastAsia"/>
              </w:rPr>
              <w:t>工程”重点建设高校，主干学科经济、管理、法学在全国名列前茅。全校现有本科专业</w:t>
            </w:r>
            <w:r>
              <w:rPr>
                <w:rFonts w:hint="eastAsia"/>
              </w:rPr>
              <w:t>35</w:t>
            </w:r>
            <w:r>
              <w:rPr>
                <w:rFonts w:hint="eastAsia"/>
              </w:rPr>
              <w:t>个、硕士点</w:t>
            </w:r>
            <w:r>
              <w:rPr>
                <w:rFonts w:hint="eastAsia"/>
              </w:rPr>
              <w:t>64</w:t>
            </w:r>
            <w:r>
              <w:rPr>
                <w:rFonts w:hint="eastAsia"/>
              </w:rPr>
              <w:t>个、博士点</w:t>
            </w:r>
            <w:r>
              <w:rPr>
                <w:rFonts w:hint="eastAsia"/>
              </w:rPr>
              <w:t>32</w:t>
            </w:r>
            <w:r>
              <w:rPr>
                <w:rFonts w:hint="eastAsia"/>
              </w:rPr>
              <w:t>个、博士后流动站</w:t>
            </w:r>
            <w:r>
              <w:rPr>
                <w:rFonts w:hint="eastAsia"/>
              </w:rPr>
              <w:t>4</w:t>
            </w:r>
            <w:r>
              <w:rPr>
                <w:rFonts w:hint="eastAsia"/>
              </w:rPr>
              <w:t>个。学校每年招收研究生约</w:t>
            </w:r>
            <w:r>
              <w:rPr>
                <w:rFonts w:hint="eastAsia"/>
              </w:rPr>
              <w:t>3000</w:t>
            </w:r>
            <w:r>
              <w:rPr>
                <w:rFonts w:hint="eastAsia"/>
              </w:rPr>
              <w:t>余名。</w:t>
            </w:r>
          </w:p>
          <w:p w:rsidR="00CD7F5F" w:rsidRDefault="004A22F5">
            <w:pPr>
              <w:ind w:firstLineChars="200" w:firstLine="420"/>
            </w:pPr>
            <w:r>
              <w:t>信息与安全工程学院信息系是从原中南财经政法大学经济信息系发展而来，具有悠久的历史。早在</w:t>
            </w:r>
            <w:r>
              <w:t>1978</w:t>
            </w:r>
            <w:r>
              <w:t>年开始筹建，</w:t>
            </w:r>
            <w:r>
              <w:t>1980</w:t>
            </w:r>
            <w:r>
              <w:t>年正式招收信息管理与信息系统专业的本科生，是国内同类专业中本科生招生最早的院校之一。</w:t>
            </w:r>
            <w:r>
              <w:rPr>
                <w:rFonts w:hint="eastAsia"/>
              </w:rPr>
              <w:t>目前</w:t>
            </w:r>
            <w:r>
              <w:t>信息系共有教师</w:t>
            </w:r>
            <w:r>
              <w:t>27</w:t>
            </w:r>
            <w:r>
              <w:t>人，其中有教授</w:t>
            </w:r>
            <w:r>
              <w:t>4</w:t>
            </w:r>
            <w:r>
              <w:t>人、副教授</w:t>
            </w:r>
            <w:r>
              <w:t>16</w:t>
            </w:r>
            <w:r>
              <w:t>人、讲师</w:t>
            </w:r>
            <w:r>
              <w:t>7</w:t>
            </w:r>
            <w:r>
              <w:t>人，教师中有博士（含在读博士）</w:t>
            </w:r>
            <w:r>
              <w:t>15</w:t>
            </w:r>
            <w:r>
              <w:t>人，硕士</w:t>
            </w:r>
            <w:r>
              <w:t>8</w:t>
            </w:r>
            <w:r>
              <w:t>人，许多教师有海外教育背景。教师队伍平均年龄为</w:t>
            </w:r>
            <w:r>
              <w:t>40</w:t>
            </w:r>
            <w:r>
              <w:t>岁。其中，</w:t>
            </w:r>
            <w:r>
              <w:t>45</w:t>
            </w:r>
            <w:r>
              <w:t>岁以下教师占</w:t>
            </w:r>
            <w:r>
              <w:t>73.1%</w:t>
            </w:r>
            <w:r>
              <w:t>，</w:t>
            </w:r>
            <w:r>
              <w:t>35</w:t>
            </w:r>
            <w:r>
              <w:t>岁以下教师占</w:t>
            </w:r>
            <w:r>
              <w:t>34.6%</w:t>
            </w:r>
            <w:r>
              <w:t>。</w:t>
            </w:r>
          </w:p>
          <w:p w:rsidR="00CD7F5F" w:rsidRDefault="004A22F5">
            <w:pPr>
              <w:ind w:firstLineChars="200" w:firstLine="420"/>
            </w:pPr>
            <w:r>
              <w:rPr>
                <w:rFonts w:hint="eastAsia"/>
              </w:rPr>
              <w:t>我系</w:t>
            </w:r>
            <w:r>
              <w:t>1995</w:t>
            </w:r>
            <w:r>
              <w:t>获得年信息管理与信息系统硕士学位授予权，</w:t>
            </w:r>
            <w:r>
              <w:t>2005</w:t>
            </w:r>
            <w:r>
              <w:t>年获得管理科学与工程一级学科硕士学位授予权。现在每年招收信息管理与信息系统专业本科生</w:t>
            </w:r>
            <w:r>
              <w:t>160</w:t>
            </w:r>
            <w:r>
              <w:t>人，管理科学与工程专业研究生</w:t>
            </w:r>
            <w:r>
              <w:rPr>
                <w:rFonts w:hint="eastAsia"/>
              </w:rPr>
              <w:t>2</w:t>
            </w:r>
            <w:r>
              <w:t>0</w:t>
            </w:r>
            <w:r>
              <w:t>人</w:t>
            </w:r>
            <w:r>
              <w:rPr>
                <w:rFonts w:hint="eastAsia"/>
              </w:rPr>
              <w:t>左右。</w:t>
            </w:r>
            <w:r>
              <w:t xml:space="preserve"> </w:t>
            </w:r>
          </w:p>
          <w:p w:rsidR="00CD7F5F" w:rsidRDefault="004A22F5">
            <w:pPr>
              <w:pStyle w:val="6"/>
            </w:pPr>
            <w:r>
              <w:t>二</w:t>
            </w:r>
            <w:r>
              <w:t xml:space="preserve"> </w:t>
            </w:r>
            <w:r>
              <w:t>硕士点简介</w:t>
            </w:r>
            <w:r>
              <w:t xml:space="preserve"> </w:t>
            </w:r>
          </w:p>
          <w:p w:rsidR="00CD7F5F" w:rsidRDefault="004A22F5">
            <w:pPr>
              <w:ind w:firstLineChars="200" w:firstLine="420"/>
            </w:pPr>
            <w:r>
              <w:t>我系</w:t>
            </w:r>
            <w:r>
              <w:rPr>
                <w:rFonts w:hint="eastAsia"/>
              </w:rPr>
              <w:t>下设的</w:t>
            </w:r>
            <w:r>
              <w:t>“</w:t>
            </w:r>
            <w:r>
              <w:t>管理信息系统</w:t>
            </w:r>
            <w:r>
              <w:t>”</w:t>
            </w:r>
            <w:r>
              <w:t>、</w:t>
            </w:r>
            <w:r>
              <w:t>“</w:t>
            </w:r>
            <w:r>
              <w:t>信息经济与</w:t>
            </w:r>
            <w:r>
              <w:t>IT</w:t>
            </w:r>
            <w:r>
              <w:t>管理</w:t>
            </w:r>
            <w:r>
              <w:t>”</w:t>
            </w:r>
            <w:r>
              <w:t>硕士点</w:t>
            </w:r>
            <w:r>
              <w:t>(</w:t>
            </w:r>
            <w:r>
              <w:t>代码</w:t>
            </w:r>
            <w:r>
              <w:t>120100-3</w:t>
            </w:r>
            <w:r>
              <w:t>、</w:t>
            </w:r>
            <w:r>
              <w:t>4)</w:t>
            </w:r>
            <w:r>
              <w:t>是教育部批准、管理科学与工程学科下自设的二级学科。导师组包括正教授</w:t>
            </w:r>
            <w:r>
              <w:t>4</w:t>
            </w:r>
            <w:r>
              <w:t>人、副教授</w:t>
            </w:r>
            <w:r>
              <w:t>13</w:t>
            </w:r>
            <w:r>
              <w:t>人、博士</w:t>
            </w:r>
            <w:r>
              <w:t>(</w:t>
            </w:r>
            <w:r>
              <w:t>后</w:t>
            </w:r>
            <w:r>
              <w:t>)11</w:t>
            </w:r>
            <w:r>
              <w:t>人，下设经济信息系统、金融信息工程、商业智能与数据分析、会计与审计电算化等研究方向。学院具有投资上千万元、中南地区高校中设施最完善的经济管理综合实验室，提供一流的生活、学习、研究环境。</w:t>
            </w:r>
            <w:r>
              <w:t xml:space="preserve"> </w:t>
            </w:r>
          </w:p>
          <w:p w:rsidR="00CD7F5F" w:rsidRDefault="004A22F5">
            <w:pPr>
              <w:ind w:firstLineChars="200" w:firstLine="420"/>
            </w:pPr>
            <w:r>
              <w:t>本硕士点导师主持或参加了包括国家社会科学基金、国家自然科学基金和教育部人文社科基金等多项国家级科研课题，以及财政部、教育部、湖北省信息产业厅等省部委的科研课题。近</w:t>
            </w:r>
            <w:r>
              <w:t>5</w:t>
            </w:r>
            <w:r>
              <w:t>年获得国家自然科学基金项目</w:t>
            </w:r>
            <w:r>
              <w:t>3</w:t>
            </w:r>
            <w:r>
              <w:t>项、国家社会科学基金项目</w:t>
            </w:r>
            <w:r>
              <w:t>2</w:t>
            </w:r>
            <w:r>
              <w:t>项</w:t>
            </w:r>
            <w:r>
              <w:t>、教育部人文社科基金</w:t>
            </w:r>
            <w:r>
              <w:t>3</w:t>
            </w:r>
            <w:r>
              <w:t>项、国家博士后基金</w:t>
            </w:r>
            <w:r>
              <w:t>2</w:t>
            </w:r>
            <w:r>
              <w:t>项，同时获得横向课题项目资助金额</w:t>
            </w:r>
            <w:r>
              <w:t>40</w:t>
            </w:r>
            <w:r>
              <w:t>万元。每年均在主流学术期刊和学术界影响力的国家级期刊（如《计算机学报》、《计算机研究与发展》、《中国图书馆学报》、《经济管理》、国外知名</w:t>
            </w:r>
            <w:r>
              <w:t>SCI</w:t>
            </w:r>
            <w:r>
              <w:t>检索期刊等）上发表学术论文多篇，近</w:t>
            </w:r>
            <w:r>
              <w:t>3</w:t>
            </w:r>
            <w:r>
              <w:t>年共发表学术论文</w:t>
            </w:r>
            <w:r>
              <w:t>112</w:t>
            </w:r>
            <w:r>
              <w:t>篇，其中二类权威学术杂志发表</w:t>
            </w:r>
            <w:r>
              <w:t>5</w:t>
            </w:r>
            <w:r>
              <w:t>篇，三类权威期刊</w:t>
            </w:r>
            <w:r>
              <w:t>22</w:t>
            </w:r>
            <w:r>
              <w:t>篇，被</w:t>
            </w:r>
            <w:r>
              <w:t>SCI</w:t>
            </w:r>
            <w:r>
              <w:t>、</w:t>
            </w:r>
            <w:r>
              <w:t>EI</w:t>
            </w:r>
            <w:r>
              <w:t>、</w:t>
            </w:r>
            <w:r>
              <w:t>SSCI</w:t>
            </w:r>
            <w:r>
              <w:t>检索</w:t>
            </w:r>
            <w:r>
              <w:t>18</w:t>
            </w:r>
            <w:r>
              <w:t>篇，被</w:t>
            </w:r>
            <w:r>
              <w:t>CSSCI</w:t>
            </w:r>
            <w:r>
              <w:t>、</w:t>
            </w:r>
            <w:r>
              <w:t>CSCD</w:t>
            </w:r>
            <w:r>
              <w:t>检索</w:t>
            </w:r>
            <w:r>
              <w:t>39</w:t>
            </w:r>
            <w:r>
              <w:t>篇。本系教师每年都参加与本专业相关的、学术层次最高的会议，并做论文报告，成为相关领域活跃的专家。</w:t>
            </w:r>
            <w:r>
              <w:t xml:space="preserve"> </w:t>
            </w:r>
          </w:p>
          <w:p w:rsidR="00CD7F5F" w:rsidRDefault="004A22F5">
            <w:pPr>
              <w:ind w:firstLineChars="200" w:firstLine="420"/>
            </w:pPr>
            <w:r>
              <w:t>主要研究方向：</w:t>
            </w:r>
            <w:r>
              <w:t xml:space="preserve"> </w:t>
            </w:r>
          </w:p>
          <w:tbl>
            <w:tblPr>
              <w:tblW w:w="8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95"/>
            </w:tblGrid>
            <w:tr w:rsidR="00CD7F5F">
              <w:trPr>
                <w:trHeight w:val="310"/>
                <w:jc w:val="center"/>
              </w:trPr>
              <w:tc>
                <w:tcPr>
                  <w:tcW w:w="2126" w:type="dxa"/>
                </w:tcPr>
                <w:p w:rsidR="00CD7F5F" w:rsidRDefault="004A22F5">
                  <w:r>
                    <w:rPr>
                      <w:b/>
                      <w:bCs/>
                    </w:rPr>
                    <w:t>研究方向名称</w:t>
                  </w:r>
                  <w:r>
                    <w:t xml:space="preserve"> </w:t>
                  </w:r>
                </w:p>
              </w:tc>
              <w:tc>
                <w:tcPr>
                  <w:tcW w:w="5895" w:type="dxa"/>
                </w:tcPr>
                <w:p w:rsidR="00CD7F5F" w:rsidRDefault="004A22F5">
                  <w:r>
                    <w:rPr>
                      <w:b/>
                      <w:bCs/>
                    </w:rPr>
                    <w:t>简要说明</w:t>
                  </w:r>
                  <w:r>
                    <w:t xml:space="preserve"> </w:t>
                  </w:r>
                </w:p>
              </w:tc>
            </w:tr>
            <w:tr w:rsidR="00CD7F5F">
              <w:trPr>
                <w:trHeight w:val="620"/>
                <w:jc w:val="center"/>
              </w:trPr>
              <w:tc>
                <w:tcPr>
                  <w:tcW w:w="2126" w:type="dxa"/>
                </w:tcPr>
                <w:p w:rsidR="00CD7F5F" w:rsidRDefault="004A22F5">
                  <w:r>
                    <w:t>经济信息系统</w:t>
                  </w:r>
                  <w:r>
                    <w:t xml:space="preserve"> </w:t>
                  </w:r>
                </w:p>
              </w:tc>
              <w:tc>
                <w:tcPr>
                  <w:tcW w:w="5895" w:type="dxa"/>
                </w:tcPr>
                <w:p w:rsidR="00CD7F5F" w:rsidRDefault="004A22F5">
                  <w:r>
                    <w:t>经济信息系统分析与设计、信息系统开发、财务软件开发（与金蝶、联想等合作）</w:t>
                  </w:r>
                  <w:r>
                    <w:t xml:space="preserve"> </w:t>
                  </w:r>
                </w:p>
              </w:tc>
            </w:tr>
            <w:tr w:rsidR="00CD7F5F">
              <w:trPr>
                <w:trHeight w:val="632"/>
                <w:jc w:val="center"/>
              </w:trPr>
              <w:tc>
                <w:tcPr>
                  <w:tcW w:w="2126" w:type="dxa"/>
                </w:tcPr>
                <w:p w:rsidR="00CD7F5F" w:rsidRDefault="004A22F5">
                  <w:r>
                    <w:t>金融信息工程</w:t>
                  </w:r>
                  <w:r>
                    <w:t xml:space="preserve"> </w:t>
                  </w:r>
                </w:p>
              </w:tc>
              <w:tc>
                <w:tcPr>
                  <w:tcW w:w="5895" w:type="dxa"/>
                </w:tcPr>
                <w:p w:rsidR="00CD7F5F" w:rsidRDefault="004A22F5">
                  <w:r>
                    <w:t>金融信息工程、金融监管、计算机审计、</w:t>
                  </w:r>
                  <w:r>
                    <w:t xml:space="preserve"> </w:t>
                  </w:r>
                  <w:r>
                    <w:t>金融监管建模与分析（与人民银行反洗钱中心合作）</w:t>
                  </w:r>
                  <w:r>
                    <w:t xml:space="preserve"> </w:t>
                  </w:r>
                </w:p>
              </w:tc>
            </w:tr>
            <w:tr w:rsidR="00CD7F5F">
              <w:trPr>
                <w:trHeight w:val="395"/>
                <w:jc w:val="center"/>
              </w:trPr>
              <w:tc>
                <w:tcPr>
                  <w:tcW w:w="2126" w:type="dxa"/>
                </w:tcPr>
                <w:p w:rsidR="00CD7F5F" w:rsidRDefault="004A22F5">
                  <w:r>
                    <w:t>商务智能</w:t>
                  </w:r>
                  <w:r>
                    <w:rPr>
                      <w:rFonts w:hint="eastAsia"/>
                    </w:rPr>
                    <w:t>及</w:t>
                  </w:r>
                  <w:r>
                    <w:t>数据挖掘</w:t>
                  </w:r>
                </w:p>
              </w:tc>
              <w:tc>
                <w:tcPr>
                  <w:tcW w:w="5895" w:type="dxa"/>
                </w:tcPr>
                <w:p w:rsidR="00CD7F5F" w:rsidRDefault="004A22F5">
                  <w:r>
                    <w:t>商务智能、数据挖掘、决策分析、社交网络</w:t>
                  </w:r>
                  <w:r>
                    <w:t>/</w:t>
                  </w:r>
                  <w:r>
                    <w:t>网络舆情分析</w:t>
                  </w:r>
                </w:p>
              </w:tc>
            </w:tr>
            <w:tr w:rsidR="00CD7F5F">
              <w:trPr>
                <w:trHeight w:val="415"/>
                <w:jc w:val="center"/>
              </w:trPr>
              <w:tc>
                <w:tcPr>
                  <w:tcW w:w="2126" w:type="dxa"/>
                </w:tcPr>
                <w:p w:rsidR="00CD7F5F" w:rsidRDefault="004A22F5">
                  <w:r>
                    <w:t>知识</w:t>
                  </w:r>
                  <w:r>
                    <w:rPr>
                      <w:rFonts w:hint="eastAsia"/>
                    </w:rPr>
                    <w:t>与情报管理</w:t>
                  </w:r>
                  <w:r>
                    <w:t xml:space="preserve"> </w:t>
                  </w:r>
                </w:p>
              </w:tc>
              <w:tc>
                <w:tcPr>
                  <w:tcW w:w="5895" w:type="dxa"/>
                </w:tcPr>
                <w:p w:rsidR="00CD7F5F" w:rsidRDefault="004A22F5">
                  <w:r>
                    <w:t>知识工程、信息检索、情报分析</w:t>
                  </w:r>
                  <w:r>
                    <w:t xml:space="preserve"> </w:t>
                  </w:r>
                </w:p>
              </w:tc>
            </w:tr>
            <w:tr w:rsidR="00CD7F5F">
              <w:trPr>
                <w:trHeight w:val="406"/>
                <w:jc w:val="center"/>
              </w:trPr>
              <w:tc>
                <w:tcPr>
                  <w:tcW w:w="2126" w:type="dxa"/>
                </w:tcPr>
                <w:p w:rsidR="00CD7F5F" w:rsidRDefault="004A22F5">
                  <w:r>
                    <w:t>电子商务与物流管理</w:t>
                  </w:r>
                </w:p>
              </w:tc>
              <w:tc>
                <w:tcPr>
                  <w:tcW w:w="5895" w:type="dxa"/>
                </w:tcPr>
                <w:p w:rsidR="00CD7F5F" w:rsidRDefault="004A22F5">
                  <w:r>
                    <w:t>电子商务、移动商务、物流与应急管理</w:t>
                  </w:r>
                  <w:r>
                    <w:t xml:space="preserve"> </w:t>
                  </w:r>
                </w:p>
              </w:tc>
            </w:tr>
          </w:tbl>
          <w:p w:rsidR="00CD7F5F" w:rsidRDefault="004A22F5">
            <w:pPr>
              <w:pStyle w:val="6"/>
            </w:pPr>
            <w:r>
              <w:lastRenderedPageBreak/>
              <w:t>三、报考条件及招生计划</w:t>
            </w:r>
          </w:p>
          <w:p w:rsidR="00CD7F5F" w:rsidRDefault="004A22F5">
            <w:pPr>
              <w:ind w:firstLineChars="200" w:firstLine="420"/>
            </w:pPr>
            <w:r>
              <w:t>具有本科学历的应届（含推免生）和往届毕业生，不招收同等学历。</w:t>
            </w:r>
          </w:p>
          <w:p w:rsidR="00CD7F5F" w:rsidRDefault="00CD7F5F">
            <w:pPr>
              <w:ind w:firstLineChars="200" w:firstLine="420"/>
            </w:pPr>
          </w:p>
          <w:p w:rsidR="00CD7F5F" w:rsidRDefault="004A22F5">
            <w:pPr>
              <w:ind w:firstLineChars="200" w:firstLine="422"/>
              <w:rPr>
                <w:b/>
                <w:bCs/>
              </w:rPr>
            </w:pPr>
            <w:r>
              <w:rPr>
                <w:b/>
                <w:bCs/>
              </w:rPr>
              <w:t>切记报考硕士点专业代码为</w:t>
            </w:r>
            <w:r>
              <w:rPr>
                <w:b/>
                <w:bCs/>
              </w:rPr>
              <w:t>120100</w:t>
            </w:r>
            <w:r>
              <w:rPr>
                <w:b/>
                <w:bCs/>
              </w:rPr>
              <w:t>，专业名称为管理科学与工程，研究方向为：管理信息系统（</w:t>
            </w:r>
            <w:r>
              <w:rPr>
                <w:b/>
                <w:bCs/>
              </w:rPr>
              <w:t>03</w:t>
            </w:r>
            <w:r>
              <w:rPr>
                <w:b/>
                <w:bCs/>
              </w:rPr>
              <w:t>）和信息经济与</w:t>
            </w:r>
            <w:r>
              <w:rPr>
                <w:b/>
                <w:bCs/>
              </w:rPr>
              <w:t>IT</w:t>
            </w:r>
            <w:r>
              <w:rPr>
                <w:b/>
                <w:bCs/>
              </w:rPr>
              <w:t>管理（</w:t>
            </w:r>
            <w:r>
              <w:rPr>
                <w:b/>
                <w:bCs/>
              </w:rPr>
              <w:t>04</w:t>
            </w:r>
            <w:r>
              <w:rPr>
                <w:b/>
                <w:bCs/>
              </w:rPr>
              <w:t>）！</w:t>
            </w:r>
          </w:p>
          <w:p w:rsidR="00CD7F5F" w:rsidRDefault="004A22F5">
            <w:pPr>
              <w:pStyle w:val="6"/>
            </w:pPr>
            <w:r>
              <w:t>四、申请、复试、录取程序</w:t>
            </w:r>
            <w:r>
              <w:t xml:space="preserve"> </w:t>
            </w:r>
          </w:p>
          <w:p w:rsidR="00CD7F5F" w:rsidRDefault="004A22F5">
            <w:pPr>
              <w:ind w:firstLineChars="200" w:firstLine="420"/>
            </w:pPr>
            <w:r>
              <w:rPr>
                <w:rFonts w:hint="eastAsia"/>
              </w:rPr>
              <w:t>按</w:t>
            </w:r>
            <w:r>
              <w:t>教育部硕士研究生招生政策</w:t>
            </w:r>
            <w:r>
              <w:rPr>
                <w:rFonts w:hint="eastAsia"/>
              </w:rPr>
              <w:t>执行</w:t>
            </w:r>
            <w:r>
              <w:t>，</w:t>
            </w:r>
            <w:r>
              <w:rPr>
                <w:rFonts w:hint="eastAsia"/>
              </w:rPr>
              <w:t>每年的招生政策</w:t>
            </w:r>
            <w:r>
              <w:t>请</w:t>
            </w:r>
            <w:r>
              <w:rPr>
                <w:rFonts w:hint="eastAsia"/>
              </w:rPr>
              <w:t>留意我校</w:t>
            </w:r>
            <w:r>
              <w:t>研究生</w:t>
            </w:r>
            <w:r>
              <w:rPr>
                <w:rFonts w:hint="eastAsia"/>
              </w:rPr>
              <w:t>院</w:t>
            </w:r>
            <w:r>
              <w:t>招生</w:t>
            </w:r>
            <w:r>
              <w:rPr>
                <w:rFonts w:hint="eastAsia"/>
              </w:rPr>
              <w:t>网站</w:t>
            </w:r>
            <w:r>
              <w:t>：</w:t>
            </w:r>
            <w:bookmarkEnd w:id="0"/>
            <w:r>
              <w:fldChar w:fldCharType="begin"/>
            </w:r>
            <w:r>
              <w:instrText xml:space="preserve"> HYPERLINK "http://yzb.znufe.edu.cn/show.aspx?id=399&amp;cid=6" </w:instrText>
            </w:r>
            <w:r>
              <w:fldChar w:fldCharType="separate"/>
            </w:r>
            <w:r>
              <w:rPr>
                <w:rStyle w:val="a5"/>
              </w:rPr>
              <w:t>http://yzb.znufe.edu.cn/</w:t>
            </w:r>
            <w:r>
              <w:fldChar w:fldCharType="end"/>
            </w:r>
            <w:r>
              <w:t xml:space="preserve">  </w:t>
            </w:r>
          </w:p>
          <w:p w:rsidR="00CD7F5F" w:rsidRDefault="004A22F5">
            <w:pPr>
              <w:pStyle w:val="6"/>
            </w:pPr>
            <w:r>
              <w:t>五、学费及奖助体系</w:t>
            </w:r>
            <w:r>
              <w:t xml:space="preserve"> </w:t>
            </w:r>
          </w:p>
          <w:p w:rsidR="00CD7F5F" w:rsidRDefault="004A22F5">
            <w:pPr>
              <w:ind w:leftChars="200" w:left="420"/>
            </w:pPr>
            <w:r>
              <w:t>1.</w:t>
            </w:r>
            <w:r>
              <w:rPr>
                <w:rFonts w:hint="eastAsia"/>
              </w:rPr>
              <w:t xml:space="preserve"> </w:t>
            </w:r>
            <w:r>
              <w:t>除有单独说明的之外，硕士研究生</w:t>
            </w:r>
            <w:r>
              <w:t>(</w:t>
            </w:r>
            <w:r>
              <w:t>包括学术型和专业学位</w:t>
            </w:r>
            <w:r>
              <w:t>)</w:t>
            </w:r>
            <w:r>
              <w:t>按学年收取学费，标准为</w:t>
            </w:r>
            <w:r>
              <w:t>8000</w:t>
            </w:r>
            <w:r>
              <w:t>元</w:t>
            </w:r>
            <w:r>
              <w:t>/</w:t>
            </w:r>
            <w:r>
              <w:t>生</w:t>
            </w:r>
            <w:r>
              <w:t>/</w:t>
            </w:r>
            <w:r>
              <w:t>年</w:t>
            </w:r>
            <w:r>
              <w:rPr>
                <w:rFonts w:hint="eastAsia"/>
              </w:rPr>
              <w:t>，</w:t>
            </w:r>
            <w:r>
              <w:t>实际标准以湖北省物价局的批复为准</w:t>
            </w:r>
            <w:r>
              <w:rPr>
                <w:rFonts w:hint="eastAsia"/>
              </w:rPr>
              <w:t>，</w:t>
            </w:r>
            <w:r>
              <w:rPr>
                <w:rFonts w:hint="eastAsia"/>
                <w:b/>
              </w:rPr>
              <w:t>学费可由奖学金冲抵。</w:t>
            </w:r>
            <w:r>
              <w:t xml:space="preserve"> </w:t>
            </w:r>
          </w:p>
          <w:p w:rsidR="00CD7F5F" w:rsidRDefault="004A22F5">
            <w:pPr>
              <w:ind w:leftChars="200" w:left="420"/>
            </w:pPr>
            <w:r>
              <w:t>2.</w:t>
            </w:r>
            <w:r>
              <w:rPr>
                <w:rFonts w:hint="eastAsia"/>
              </w:rPr>
              <w:t xml:space="preserve"> </w:t>
            </w:r>
            <w:r>
              <w:rPr>
                <w:rFonts w:hint="eastAsia"/>
                <w:b/>
              </w:rPr>
              <w:t>所有非在职研究生均可获得学业奖学金，</w:t>
            </w:r>
            <w:r>
              <w:t>分为一、二、三等奖，其中：一等奖</w:t>
            </w:r>
            <w:r>
              <w:t>12000</w:t>
            </w:r>
            <w:r>
              <w:t>元</w:t>
            </w:r>
            <w:r>
              <w:t>/</w:t>
            </w:r>
            <w:r>
              <w:t>生年</w:t>
            </w:r>
            <w:r>
              <w:t>(</w:t>
            </w:r>
            <w:r>
              <w:t>占</w:t>
            </w:r>
            <w:r>
              <w:t>30%)</w:t>
            </w:r>
            <w:r>
              <w:t>，二等奖</w:t>
            </w:r>
            <w:r>
              <w:t>8000</w:t>
            </w:r>
            <w:r>
              <w:t>元</w:t>
            </w:r>
            <w:r>
              <w:t>/</w:t>
            </w:r>
            <w:r>
              <w:t>生</w:t>
            </w:r>
            <w:r>
              <w:t xml:space="preserve"> </w:t>
            </w:r>
            <w:r>
              <w:t>年（占</w:t>
            </w:r>
            <w:r>
              <w:rPr>
                <w:rFonts w:hint="eastAsia"/>
              </w:rPr>
              <w:t>5</w:t>
            </w:r>
            <w:r>
              <w:t>0%</w:t>
            </w:r>
            <w:r>
              <w:t>），三等奖</w:t>
            </w:r>
            <w:r>
              <w:t>4000</w:t>
            </w:r>
            <w:r>
              <w:t>元</w:t>
            </w:r>
            <w:r>
              <w:t>/</w:t>
            </w:r>
            <w:r>
              <w:t>生</w:t>
            </w:r>
            <w:r>
              <w:t xml:space="preserve"> </w:t>
            </w:r>
            <w:r>
              <w:t>年（占</w:t>
            </w:r>
            <w:r>
              <w:t>20%</w:t>
            </w:r>
            <w:r>
              <w:t>），实行动态管理。</w:t>
            </w:r>
            <w:r>
              <w:rPr>
                <w:b/>
              </w:rPr>
              <w:t>推荐免试硕士研究生，第一学年原则上享受一等学业奖学金。</w:t>
            </w:r>
          </w:p>
          <w:p w:rsidR="00CD7F5F" w:rsidRDefault="004A22F5">
            <w:pPr>
              <w:ind w:leftChars="200" w:left="420"/>
            </w:pPr>
            <w:r>
              <w:t>3.</w:t>
            </w:r>
            <w:r>
              <w:rPr>
                <w:rFonts w:hint="eastAsia"/>
              </w:rPr>
              <w:t xml:space="preserve"> </w:t>
            </w:r>
            <w:r>
              <w:t>学校研究生奖助体系</w:t>
            </w:r>
            <w:r>
              <w:rPr>
                <w:rFonts w:hint="eastAsia"/>
              </w:rPr>
              <w:t>还</w:t>
            </w:r>
            <w:r>
              <w:t>包括研究生国家奖学金、研究生国家助学金、硕士新生奖学金</w:t>
            </w:r>
            <w:r>
              <w:rPr>
                <w:rFonts w:hint="eastAsia"/>
              </w:rPr>
              <w:t>、</w:t>
            </w:r>
            <w:r>
              <w:t>科研奖学金、综合奖学金、</w:t>
            </w:r>
            <w:r>
              <w:t>单项奖学金、专项奖学金、</w:t>
            </w:r>
            <w:r>
              <w:t>“</w:t>
            </w:r>
            <w:r>
              <w:t>三助</w:t>
            </w:r>
            <w:r>
              <w:t>”</w:t>
            </w:r>
            <w:r>
              <w:t>助学金和特困补助等。</w:t>
            </w:r>
            <w:r>
              <w:t xml:space="preserve"> </w:t>
            </w:r>
          </w:p>
          <w:p w:rsidR="00CD7F5F" w:rsidRDefault="004A22F5">
            <w:pPr>
              <w:ind w:leftChars="200" w:left="420"/>
            </w:pPr>
            <w:r>
              <w:t>4.</w:t>
            </w:r>
            <w:r>
              <w:rPr>
                <w:rFonts w:hint="eastAsia"/>
              </w:rPr>
              <w:t xml:space="preserve"> </w:t>
            </w:r>
            <w:r>
              <w:t>硕士研究生国家奖学金奖励标准为</w:t>
            </w:r>
            <w:r>
              <w:t>2</w:t>
            </w:r>
            <w:r>
              <w:t>万元</w:t>
            </w:r>
            <w:r>
              <w:t>/</w:t>
            </w:r>
            <w:r>
              <w:t>生</w:t>
            </w:r>
            <w:r>
              <w:t>/</w:t>
            </w:r>
            <w:r>
              <w:t>年，奖励比例约</w:t>
            </w:r>
            <w:r>
              <w:t>5%</w:t>
            </w:r>
            <w:r>
              <w:t>。</w:t>
            </w:r>
          </w:p>
          <w:p w:rsidR="00CD7F5F" w:rsidRDefault="004A22F5">
            <w:pPr>
              <w:ind w:leftChars="200" w:left="420"/>
            </w:pPr>
            <w:r>
              <w:t>5.</w:t>
            </w:r>
            <w:r>
              <w:rPr>
                <w:rFonts w:hint="eastAsia"/>
              </w:rPr>
              <w:t xml:space="preserve"> </w:t>
            </w:r>
            <w:r>
              <w:t>硕士新生奖学金对象为当年录取的推免生或第一志愿报考我校，初试成绩总分在所报考学位类型及学科门类排名前</w:t>
            </w:r>
            <w:r>
              <w:t>10%</w:t>
            </w:r>
            <w:r>
              <w:t>的新生，奖励标准为</w:t>
            </w:r>
            <w:r>
              <w:t>3000</w:t>
            </w:r>
            <w:r>
              <w:t>元</w:t>
            </w:r>
            <w:r>
              <w:t>/</w:t>
            </w:r>
            <w:r>
              <w:t>生。</w:t>
            </w:r>
            <w:r>
              <w:t xml:space="preserve"> </w:t>
            </w:r>
          </w:p>
          <w:p w:rsidR="00CD7F5F" w:rsidRDefault="004A22F5">
            <w:pPr>
              <w:ind w:leftChars="200" w:left="420"/>
            </w:pPr>
            <w:r>
              <w:t>6.</w:t>
            </w:r>
            <w:r>
              <w:rPr>
                <w:rFonts w:hint="eastAsia"/>
              </w:rPr>
              <w:t xml:space="preserve"> </w:t>
            </w:r>
            <w:r>
              <w:t>研究生科研奖学金每年评定一次，设一等奖</w:t>
            </w:r>
            <w:r>
              <w:rPr>
                <w:rFonts w:hint="eastAsia"/>
              </w:rPr>
              <w:t>1</w:t>
            </w:r>
            <w:r>
              <w:t>0</w:t>
            </w:r>
            <w:r>
              <w:t>名，其中硕士研究生</w:t>
            </w:r>
            <w:r>
              <w:t>10</w:t>
            </w:r>
            <w:r>
              <w:t>名，奖励标准为</w:t>
            </w:r>
            <w:r>
              <w:t>5000</w:t>
            </w:r>
            <w:r>
              <w:t>元</w:t>
            </w:r>
            <w:r>
              <w:t>/</w:t>
            </w:r>
            <w:r>
              <w:t>生；二等奖</w:t>
            </w:r>
            <w:r>
              <w:t>20</w:t>
            </w:r>
            <w:r>
              <w:t>名，奖励标准为</w:t>
            </w:r>
            <w:r>
              <w:t>3000</w:t>
            </w:r>
            <w:r>
              <w:t>元</w:t>
            </w:r>
            <w:r>
              <w:t>/</w:t>
            </w:r>
            <w:r>
              <w:t>生；设特等奖</w:t>
            </w:r>
            <w:r>
              <w:rPr>
                <w:rFonts w:hint="eastAsia"/>
              </w:rPr>
              <w:t>5</w:t>
            </w:r>
            <w:r>
              <w:t>名，其中硕士研究生</w:t>
            </w:r>
            <w:r>
              <w:t>5</w:t>
            </w:r>
            <w:r>
              <w:t>名，从一等奖获奖人选中产生，奖励标准为</w:t>
            </w:r>
            <w:r>
              <w:t>3000</w:t>
            </w:r>
            <w:r>
              <w:t>元</w:t>
            </w:r>
            <w:r>
              <w:t>/</w:t>
            </w:r>
            <w:r>
              <w:t>生，同时授予</w:t>
            </w:r>
            <w:r>
              <w:t>“</w:t>
            </w:r>
            <w:r>
              <w:t>研</w:t>
            </w:r>
            <w:r>
              <w:t>究生十大科研新星</w:t>
            </w:r>
            <w:r>
              <w:t>”</w:t>
            </w:r>
            <w:r>
              <w:t>称号。</w:t>
            </w:r>
            <w:r>
              <w:t xml:space="preserve"> </w:t>
            </w:r>
          </w:p>
          <w:p w:rsidR="00CD7F5F" w:rsidRDefault="004A22F5">
            <w:pPr>
              <w:ind w:leftChars="200" w:left="420"/>
            </w:pPr>
            <w:r>
              <w:t>7.</w:t>
            </w:r>
            <w:r>
              <w:rPr>
                <w:rFonts w:hint="eastAsia"/>
              </w:rPr>
              <w:t xml:space="preserve"> </w:t>
            </w:r>
            <w:r>
              <w:t>综合奖学金每年评定一次，包括优秀研究生标兵，奖励比例为</w:t>
            </w:r>
            <w:r>
              <w:t>2%</w:t>
            </w:r>
            <w:r>
              <w:t>，奖励标准为</w:t>
            </w:r>
            <w:r>
              <w:t>1500</w:t>
            </w:r>
            <w:r>
              <w:t>元</w:t>
            </w:r>
            <w:r>
              <w:t>/</w:t>
            </w:r>
            <w:r>
              <w:t>生；优秀研究生，奖励比例为</w:t>
            </w:r>
            <w:r>
              <w:t>10%</w:t>
            </w:r>
            <w:r>
              <w:t>，奖励标准为</w:t>
            </w:r>
            <w:r>
              <w:t>1000</w:t>
            </w:r>
            <w:r>
              <w:t>元</w:t>
            </w:r>
            <w:r>
              <w:t>/</w:t>
            </w:r>
            <w:r>
              <w:t>生。单项奖学金包括课程学习奖、道德风尚奖、社会实践奖、社会工作奖等，奖励比例为</w:t>
            </w:r>
            <w:r>
              <w:t>8%</w:t>
            </w:r>
            <w:r>
              <w:t>，奖励标准为</w:t>
            </w:r>
            <w:r>
              <w:t>300</w:t>
            </w:r>
            <w:r>
              <w:t>元</w:t>
            </w:r>
            <w:r>
              <w:t>/</w:t>
            </w:r>
            <w:r>
              <w:t>生。</w:t>
            </w:r>
            <w:r>
              <w:t xml:space="preserve"> </w:t>
            </w:r>
          </w:p>
          <w:p w:rsidR="00CD7F5F" w:rsidRDefault="004A22F5">
            <w:pPr>
              <w:ind w:leftChars="200" w:left="420"/>
            </w:pPr>
            <w:r>
              <w:t>8</w:t>
            </w:r>
            <w:r>
              <w:rPr>
                <w:rFonts w:hint="eastAsia"/>
              </w:rPr>
              <w:t>．</w:t>
            </w:r>
            <w:r>
              <w:t>“</w:t>
            </w:r>
            <w:r>
              <w:t>三助</w:t>
            </w:r>
            <w:r>
              <w:t>”</w:t>
            </w:r>
            <w:r>
              <w:t>助学金用于资助研究生从事</w:t>
            </w:r>
            <w:r>
              <w:t>“</w:t>
            </w:r>
            <w:r>
              <w:t>助教、助研、助管</w:t>
            </w:r>
            <w:r>
              <w:t>”</w:t>
            </w:r>
            <w:r>
              <w:t>工作，津贴标准原则上不低于</w:t>
            </w:r>
            <w:r>
              <w:t>300</w:t>
            </w:r>
            <w:r>
              <w:t>元</w:t>
            </w:r>
            <w:r>
              <w:t>/</w:t>
            </w:r>
            <w:r>
              <w:t>生</w:t>
            </w:r>
            <w:r>
              <w:t xml:space="preserve"> </w:t>
            </w:r>
            <w:r>
              <w:t>月，每年按</w:t>
            </w:r>
            <w:r>
              <w:t>10</w:t>
            </w:r>
            <w:r>
              <w:t>个月计发。</w:t>
            </w:r>
            <w:r>
              <w:t xml:space="preserve"> </w:t>
            </w:r>
          </w:p>
          <w:p w:rsidR="00CD7F5F" w:rsidRDefault="004A22F5">
            <w:pPr>
              <w:ind w:leftChars="200" w:left="420"/>
            </w:pPr>
            <w:r>
              <w:t xml:space="preserve">9. </w:t>
            </w:r>
            <w:r>
              <w:t>研究生国家助学贷款按照国家、学校相关规定执行。</w:t>
            </w:r>
            <w:r>
              <w:t xml:space="preserve"> </w:t>
            </w:r>
          </w:p>
          <w:p w:rsidR="00CD7F5F" w:rsidRDefault="004A22F5">
            <w:pPr>
              <w:pStyle w:val="6"/>
            </w:pPr>
            <w:r>
              <w:t>六、报名和考试时间</w:t>
            </w:r>
            <w:r>
              <w:t xml:space="preserve"> </w:t>
            </w:r>
          </w:p>
          <w:p w:rsidR="00CD7F5F" w:rsidRDefault="004A22F5">
            <w:r>
              <w:rPr>
                <w:rFonts w:hint="eastAsia"/>
              </w:rPr>
              <w:t xml:space="preserve">    </w:t>
            </w:r>
            <w:r>
              <w:t>根据教育部的规定进</w:t>
            </w:r>
            <w:r>
              <w:t>行，</w:t>
            </w:r>
            <w:r>
              <w:rPr>
                <w:rFonts w:hint="eastAsia"/>
                <w:b/>
                <w:bCs/>
              </w:rPr>
              <w:t>一般在每年</w:t>
            </w:r>
            <w:r>
              <w:rPr>
                <w:rFonts w:hint="eastAsia"/>
                <w:b/>
                <w:bCs/>
              </w:rPr>
              <w:t>12</w:t>
            </w:r>
            <w:r>
              <w:rPr>
                <w:rFonts w:hint="eastAsia"/>
                <w:b/>
                <w:bCs/>
              </w:rPr>
              <w:t>月或</w:t>
            </w:r>
            <w:r>
              <w:rPr>
                <w:rFonts w:hint="eastAsia"/>
                <w:b/>
                <w:bCs/>
              </w:rPr>
              <w:t>1</w:t>
            </w:r>
            <w:r>
              <w:rPr>
                <w:rFonts w:hint="eastAsia"/>
                <w:b/>
                <w:bCs/>
              </w:rPr>
              <w:t>月</w:t>
            </w:r>
            <w:r>
              <w:t>。</w:t>
            </w:r>
            <w:r>
              <w:t xml:space="preserve"> </w:t>
            </w:r>
          </w:p>
          <w:p w:rsidR="00CD7F5F" w:rsidRDefault="004A22F5">
            <w:pPr>
              <w:pStyle w:val="6"/>
            </w:pPr>
            <w:r>
              <w:t>七、考试及参考书</w:t>
            </w:r>
            <w:r>
              <w:t xml:space="preserve"> </w:t>
            </w:r>
          </w:p>
          <w:p w:rsidR="00CD7F5F" w:rsidRDefault="004A22F5">
            <w:pPr>
              <w:ind w:leftChars="200" w:left="420"/>
            </w:pPr>
            <w:r>
              <w:t>初试：英语、政治理论、数学（三）、管理学（科目代码：</w:t>
            </w:r>
            <w:r>
              <w:t>807</w:t>
            </w:r>
            <w:r>
              <w:t>）。</w:t>
            </w:r>
            <w:r>
              <w:t xml:space="preserve"> </w:t>
            </w:r>
          </w:p>
          <w:p w:rsidR="00CD7F5F" w:rsidRDefault="004A22F5">
            <w:pPr>
              <w:ind w:leftChars="200" w:left="420"/>
            </w:pPr>
            <w:r>
              <w:t>复试：管理信息系统</w:t>
            </w:r>
            <w:r>
              <w:t xml:space="preserve"> </w:t>
            </w:r>
          </w:p>
          <w:p w:rsidR="00CD7F5F" w:rsidRDefault="004A22F5">
            <w:pPr>
              <w:ind w:leftChars="200" w:left="420"/>
            </w:pPr>
            <w:r>
              <w:t>其中，英语、政治理论、数学（三）为国家统考科目，管理学为我校</w:t>
            </w:r>
            <w:r>
              <w:rPr>
                <w:rFonts w:hint="eastAsia"/>
              </w:rPr>
              <w:t>自命题科目</w:t>
            </w:r>
          </w:p>
          <w:p w:rsidR="00CD7F5F" w:rsidRDefault="004A22F5">
            <w:pPr>
              <w:ind w:leftChars="200" w:left="420"/>
            </w:pPr>
            <w:r>
              <w:rPr>
                <w:rFonts w:hint="eastAsia"/>
              </w:rPr>
              <w:t>初试参</w:t>
            </w:r>
            <w:r>
              <w:t>考书：《管理学通论》张中华，北京大学出版社，第二版</w:t>
            </w:r>
          </w:p>
          <w:p w:rsidR="00CD7F5F" w:rsidRDefault="004A22F5">
            <w:pPr>
              <w:ind w:leftChars="200" w:left="420"/>
            </w:pPr>
            <w:r>
              <w:t>复试参考书：《管理信息系统》刘腾红主编，清华大学出版社，</w:t>
            </w:r>
            <w:r>
              <w:t>2010</w:t>
            </w:r>
            <w:r>
              <w:t>年版</w:t>
            </w:r>
          </w:p>
          <w:p w:rsidR="00CD7F5F" w:rsidRDefault="004A22F5">
            <w:pPr>
              <w:pStyle w:val="6"/>
            </w:pPr>
            <w:r>
              <w:lastRenderedPageBreak/>
              <w:t>八、报考问答</w:t>
            </w:r>
          </w:p>
          <w:p w:rsidR="00CD7F5F" w:rsidRDefault="004A22F5">
            <w:pPr>
              <w:ind w:firstLineChars="200" w:firstLine="420"/>
            </w:pPr>
            <w:r>
              <w:t>(1)</w:t>
            </w:r>
            <w:r>
              <w:rPr>
                <w:rFonts w:hint="eastAsia"/>
              </w:rPr>
              <w:t xml:space="preserve"> </w:t>
            </w:r>
            <w:r>
              <w:t>专业设置的特点</w:t>
            </w:r>
          </w:p>
          <w:p w:rsidR="00CD7F5F" w:rsidRDefault="004A22F5">
            <w:pPr>
              <w:ind w:firstLineChars="200" w:firstLine="420"/>
            </w:pPr>
            <w:r>
              <w:t>我校是目前国内唯一开办以经济领域为主要研究对象的信息技术方向硕士点。与其他高等院校</w:t>
            </w:r>
            <w:r>
              <w:t>“</w:t>
            </w:r>
            <w:r>
              <w:t>管理信息系统</w:t>
            </w:r>
            <w:r>
              <w:t>”</w:t>
            </w:r>
            <w:r>
              <w:t>硕士点相比较，包括北京大学、上海交通大学、</w:t>
            </w:r>
            <w:r>
              <w:rPr>
                <w:rFonts w:hint="eastAsia"/>
              </w:rPr>
              <w:t>华中科技大学、</w:t>
            </w:r>
            <w:r>
              <w:t>武汉大学在内的兄弟院校强调对</w:t>
            </w:r>
            <w:r>
              <w:t>“</w:t>
            </w:r>
            <w:r>
              <w:t>信息系统</w:t>
            </w:r>
            <w:r>
              <w:t>”</w:t>
            </w:r>
            <w:r>
              <w:t>数学基础理论和计算机技术的研究，而我们更注重</w:t>
            </w:r>
            <w:r>
              <w:t>“</w:t>
            </w:r>
            <w:r>
              <w:t>信息技术</w:t>
            </w:r>
            <w:r>
              <w:t>”</w:t>
            </w:r>
            <w:r>
              <w:t>理论在经济、金融、管理方面的应用，特别是在金融、会计、审计、财税以及各类商务领域的应用。</w:t>
            </w:r>
          </w:p>
          <w:p w:rsidR="00CD7F5F" w:rsidRDefault="004A22F5">
            <w:pPr>
              <w:ind w:firstLineChars="200" w:firstLine="420"/>
            </w:pPr>
            <w:r>
              <w:rPr>
                <w:rFonts w:hint="eastAsia"/>
              </w:rPr>
              <w:t>我系专业特色及优势请参考我系主页：</w:t>
            </w:r>
            <w:hyperlink r:id="rId5" w:history="1">
              <w:r>
                <w:rPr>
                  <w:rStyle w:val="a5"/>
                </w:rPr>
                <w:t>http://xagx.znufe</w:t>
              </w:r>
              <w:r>
                <w:rPr>
                  <w:rStyle w:val="a5"/>
                </w:rPr>
                <w:t>.edu.cn/xgx/index.html</w:t>
              </w:r>
            </w:hyperlink>
          </w:p>
          <w:p w:rsidR="00CD7F5F" w:rsidRDefault="00CD7F5F"/>
          <w:p w:rsidR="00CD7F5F" w:rsidRDefault="004A22F5">
            <w:pPr>
              <w:ind w:firstLineChars="200" w:firstLine="420"/>
            </w:pPr>
            <w:r>
              <w:t>(2)</w:t>
            </w:r>
            <w:r>
              <w:rPr>
                <w:rFonts w:hint="eastAsia"/>
              </w:rPr>
              <w:t xml:space="preserve"> </w:t>
            </w:r>
            <w:r>
              <w:t>适合报考的本科专业</w:t>
            </w:r>
            <w:r>
              <w:t xml:space="preserve"> </w:t>
            </w:r>
          </w:p>
          <w:p w:rsidR="00CD7F5F" w:rsidRDefault="004A22F5">
            <w:pPr>
              <w:ind w:firstLineChars="200" w:firstLine="420"/>
            </w:pPr>
            <w:r>
              <w:t>本硕士点欢迎信息及相关专业学生报考，但招收的学生不限于计算机和信息等相关的专业，对考生的计算机技术背景也不做特别要求。</w:t>
            </w:r>
          </w:p>
          <w:p w:rsidR="00CD7F5F" w:rsidRDefault="004A22F5">
            <w:pPr>
              <w:ind w:firstLineChars="200" w:firstLine="420"/>
            </w:pPr>
            <w:r>
              <w:t>从专业的角度讲，我们特别欢迎经济类专业、管理类专业，会计财务、金融、财政税收、信息管理与信息系统、电子商务等专业的本科毕业生报考。我们希望通过几年的硕士训练，将本专业的硕士毕业生培养成为既具备信息技术素质，又精通经济管理知识的高级复合型专业人才。</w:t>
            </w:r>
          </w:p>
          <w:p w:rsidR="00CD7F5F" w:rsidRDefault="00CD7F5F">
            <w:pPr>
              <w:ind w:firstLineChars="200" w:firstLine="420"/>
            </w:pPr>
          </w:p>
          <w:p w:rsidR="00CD7F5F" w:rsidRDefault="004A22F5">
            <w:pPr>
              <w:ind w:firstLineChars="200" w:firstLine="420"/>
            </w:pPr>
            <w:r>
              <w:t>(3)</w:t>
            </w:r>
            <w:r>
              <w:rPr>
                <w:rFonts w:hint="eastAsia"/>
              </w:rPr>
              <w:t xml:space="preserve"> </w:t>
            </w:r>
            <w:r>
              <w:t>关于</w:t>
            </w:r>
            <w:r>
              <w:t>“</w:t>
            </w:r>
            <w:r>
              <w:t>管理学</w:t>
            </w:r>
            <w:r>
              <w:t>”</w:t>
            </w:r>
            <w:r>
              <w:t>的考试</w:t>
            </w:r>
            <w:r>
              <w:t xml:space="preserve"> </w:t>
            </w:r>
          </w:p>
          <w:p w:rsidR="00CD7F5F" w:rsidRDefault="004A22F5">
            <w:pPr>
              <w:ind w:firstLineChars="200" w:firstLine="420"/>
            </w:pPr>
            <w:r>
              <w:t>根据教育部的规定，专业基础课考试统一考一级学科的课程。</w:t>
            </w:r>
            <w:r>
              <w:t>“</w:t>
            </w:r>
            <w:r>
              <w:t>管理信息系统</w:t>
            </w:r>
            <w:r>
              <w:t>”</w:t>
            </w:r>
            <w:r>
              <w:t>、</w:t>
            </w:r>
            <w:r>
              <w:t>“</w:t>
            </w:r>
            <w:r>
              <w:t>信息经济与</w:t>
            </w:r>
            <w:r>
              <w:t>IT</w:t>
            </w:r>
            <w:r>
              <w:t>管理</w:t>
            </w:r>
            <w:r>
              <w:t>”</w:t>
            </w:r>
            <w:r>
              <w:t>硕士点是一级学科</w:t>
            </w:r>
            <w:r>
              <w:t>“</w:t>
            </w:r>
            <w:r>
              <w:t>管理学</w:t>
            </w:r>
            <w:r>
              <w:t>”</w:t>
            </w:r>
            <w:r>
              <w:t>下的二级学科，因此，专业基础课考</w:t>
            </w:r>
            <w:r>
              <w:rPr>
                <w:rFonts w:hint="eastAsia"/>
              </w:rPr>
              <w:t>《</w:t>
            </w:r>
            <w:r>
              <w:t>管理学</w:t>
            </w:r>
            <w:r>
              <w:rPr>
                <w:rFonts w:hint="eastAsia"/>
              </w:rPr>
              <w:t>》</w:t>
            </w:r>
            <w:r>
              <w:t>。主要参考书是《管理学通论》张中华，北京大学出版社，第二版。考生历年来在该课程上均能取得较好的成绩，极少有因为该课程影响录取的情况。</w:t>
            </w:r>
          </w:p>
          <w:p w:rsidR="00CD7F5F" w:rsidRDefault="00CD7F5F">
            <w:pPr>
              <w:ind w:firstLineChars="200" w:firstLine="420"/>
            </w:pPr>
          </w:p>
          <w:p w:rsidR="00CD7F5F" w:rsidRDefault="004A22F5">
            <w:pPr>
              <w:ind w:firstLineChars="200" w:firstLine="420"/>
            </w:pPr>
            <w:r>
              <w:t>(4)</w:t>
            </w:r>
            <w:r>
              <w:rPr>
                <w:rFonts w:hint="eastAsia"/>
              </w:rPr>
              <w:t xml:space="preserve"> </w:t>
            </w:r>
            <w:r>
              <w:t>关于录取分数线</w:t>
            </w:r>
            <w:r>
              <w:t xml:space="preserve"> </w:t>
            </w:r>
          </w:p>
          <w:p w:rsidR="00CD7F5F" w:rsidRDefault="004A22F5">
            <w:pPr>
              <w:ind w:firstLineChars="200" w:firstLine="420"/>
            </w:pPr>
            <w:r>
              <w:t>“</w:t>
            </w:r>
            <w:r>
              <w:t>管理信息系统</w:t>
            </w:r>
            <w:r>
              <w:t>”</w:t>
            </w:r>
            <w:r>
              <w:t>、</w:t>
            </w:r>
            <w:r>
              <w:t>“</w:t>
            </w:r>
            <w:r>
              <w:t>信息经济与</w:t>
            </w:r>
            <w:r>
              <w:t>IT</w:t>
            </w:r>
            <w:r>
              <w:t>管理</w:t>
            </w:r>
            <w:r>
              <w:t>”</w:t>
            </w:r>
            <w:r>
              <w:t>硕士点的分数线均归属于管理类，多年来一直是达到国家线的考生均可顺利录取。</w:t>
            </w:r>
            <w:r>
              <w:t>2010</w:t>
            </w:r>
            <w:r>
              <w:t>到</w:t>
            </w:r>
            <w:r>
              <w:t>2012</w:t>
            </w:r>
            <w:r>
              <w:t>年报考本专业</w:t>
            </w:r>
            <w:r>
              <w:rPr>
                <w:rFonts w:hint="eastAsia"/>
              </w:rPr>
              <w:t>达到</w:t>
            </w:r>
            <w:r>
              <w:t>国家线的学生</w:t>
            </w:r>
            <w:r>
              <w:rPr>
                <w:rFonts w:hint="eastAsia"/>
              </w:rPr>
              <w:t>都</w:t>
            </w:r>
            <w:r>
              <w:t>全部录取，</w:t>
            </w:r>
            <w:r>
              <w:t>2013</w:t>
            </w:r>
            <w:r>
              <w:t>年</w:t>
            </w:r>
            <w:r>
              <w:rPr>
                <w:rFonts w:hint="eastAsia"/>
              </w:rPr>
              <w:t>到</w:t>
            </w:r>
            <w:r>
              <w:t>201</w:t>
            </w:r>
            <w:r>
              <w:t>5</w:t>
            </w:r>
            <w:r>
              <w:t>年都仅有</w:t>
            </w:r>
            <w:r>
              <w:t>1</w:t>
            </w:r>
            <w:r>
              <w:t>人达到国家线未录取，我们将争取录取所有上国家线的学生。</w:t>
            </w:r>
          </w:p>
          <w:p w:rsidR="00CD7F5F" w:rsidRDefault="00CD7F5F"/>
          <w:p w:rsidR="00CD7F5F" w:rsidRDefault="004A22F5">
            <w:pPr>
              <w:ind w:firstLineChars="200" w:firstLine="420"/>
            </w:pPr>
            <w:r>
              <w:t xml:space="preserve">(5) </w:t>
            </w:r>
            <w:r>
              <w:t>就业去向</w:t>
            </w:r>
            <w:r>
              <w:t xml:space="preserve"> </w:t>
            </w:r>
          </w:p>
          <w:p w:rsidR="00CD7F5F" w:rsidRDefault="004A22F5">
            <w:pPr>
              <w:ind w:firstLineChars="200" w:firstLine="420"/>
            </w:pPr>
            <w:r>
              <w:t>本专业硕士毕业生具有广阔的发展空间，主要就业领域有：</w:t>
            </w:r>
          </w:p>
          <w:p w:rsidR="00CD7F5F" w:rsidRDefault="004A22F5">
            <w:pPr>
              <w:ind w:firstLineChars="200" w:firstLine="420"/>
            </w:pPr>
            <w:r>
              <w:t>1</w:t>
            </w:r>
            <w:r>
              <w:t>．银行、证券、保险等金融领域的数据分析专业人员，从事大数据分析、管理决策支持等工作。</w:t>
            </w:r>
          </w:p>
          <w:p w:rsidR="00CD7F5F" w:rsidRDefault="004A22F5">
            <w:pPr>
              <w:ind w:firstLineChars="200" w:firstLine="420"/>
            </w:pPr>
            <w:r>
              <w:t>2</w:t>
            </w:r>
            <w:r>
              <w:t>．国内外金融机构的研发部门或</w:t>
            </w:r>
            <w:r>
              <w:t>IT</w:t>
            </w:r>
            <w:r>
              <w:t>企业，从事金融软件的需求分析、设计、开发、测试及信息工程项目的组织和管理工作等。</w:t>
            </w:r>
          </w:p>
          <w:p w:rsidR="00CD7F5F" w:rsidRDefault="004A22F5">
            <w:pPr>
              <w:ind w:firstLineChars="200" w:firstLine="420"/>
            </w:pPr>
            <w:r>
              <w:t>3</w:t>
            </w:r>
            <w:r>
              <w:t>．软件服务外包的企事业单位，从事大型软件外包项目的咨询、软件项目管理、软件架构、设计研发等。</w:t>
            </w:r>
          </w:p>
          <w:p w:rsidR="00CD7F5F" w:rsidRDefault="004A22F5">
            <w:pPr>
              <w:ind w:firstLineChars="200" w:firstLine="420"/>
            </w:pPr>
            <w:r>
              <w:t>4</w:t>
            </w:r>
            <w:r>
              <w:t>．大中型企业信息管理部门。</w:t>
            </w:r>
          </w:p>
          <w:p w:rsidR="00CD7F5F" w:rsidRDefault="004A22F5">
            <w:pPr>
              <w:ind w:firstLineChars="200" w:firstLine="420"/>
            </w:pPr>
            <w:r>
              <w:t>5</w:t>
            </w:r>
            <w:r>
              <w:t>．进一步深造（考取博士研究生、出国留学）或考取国家公务员。</w:t>
            </w:r>
          </w:p>
          <w:p w:rsidR="00CD7F5F" w:rsidRDefault="004A22F5">
            <w:pPr>
              <w:ind w:firstLineChars="200" w:firstLine="420"/>
            </w:pPr>
            <w:r>
              <w:rPr>
                <w:rFonts w:hint="eastAsia"/>
              </w:rPr>
              <w:t>我系两个硕士点每年招生人数在</w:t>
            </w:r>
            <w:r>
              <w:rPr>
                <w:rFonts w:hint="eastAsia"/>
              </w:rPr>
              <w:t>15-20</w:t>
            </w:r>
            <w:r>
              <w:rPr>
                <w:rFonts w:hint="eastAsia"/>
              </w:rPr>
              <w:t>人左右，近</w:t>
            </w:r>
            <w:r>
              <w:rPr>
                <w:rFonts w:hint="eastAsia"/>
              </w:rPr>
              <w:t>4</w:t>
            </w:r>
            <w:r>
              <w:rPr>
                <w:rFonts w:hint="eastAsia"/>
              </w:rPr>
              <w:t>年来本硕士点所有学生的就业单位已公布，请参看我系主页（</w:t>
            </w:r>
            <w:hyperlink r:id="rId6" w:history="1">
              <w:r>
                <w:rPr>
                  <w:rStyle w:val="a5"/>
                </w:rPr>
                <w:t>http://xagx.znufe.edu.cn/xgx/index.html</w:t>
              </w:r>
            </w:hyperlink>
            <w:r>
              <w:rPr>
                <w:rFonts w:hint="eastAsia"/>
              </w:rPr>
              <w:t>）下的“就业情况”一栏。</w:t>
            </w:r>
          </w:p>
          <w:p w:rsidR="00CD7F5F" w:rsidRDefault="00CD7F5F">
            <w:pPr>
              <w:ind w:firstLineChars="200" w:firstLine="420"/>
            </w:pPr>
          </w:p>
          <w:p w:rsidR="00CD7F5F" w:rsidRDefault="00CD7F5F">
            <w:pPr>
              <w:ind w:firstLineChars="200" w:firstLine="420"/>
            </w:pPr>
          </w:p>
          <w:p w:rsidR="00CD7F5F" w:rsidRDefault="004A22F5">
            <w:pPr>
              <w:pStyle w:val="6"/>
            </w:pPr>
            <w:r>
              <w:rPr>
                <w:rFonts w:hint="eastAsia"/>
              </w:rPr>
              <w:lastRenderedPageBreak/>
              <w:t>九</w:t>
            </w:r>
            <w:r>
              <w:t>、联系人</w:t>
            </w:r>
            <w:r>
              <w:t xml:space="preserve"> </w:t>
            </w:r>
          </w:p>
          <w:p w:rsidR="00CD7F5F" w:rsidRDefault="004A22F5">
            <w:r>
              <w:t>“</w:t>
            </w:r>
            <w:r>
              <w:t>管理信息系统</w:t>
            </w:r>
            <w:r>
              <w:t>”</w:t>
            </w:r>
            <w:r>
              <w:t>导师组长，刘勘，</w:t>
            </w:r>
            <w:r>
              <w:t xml:space="preserve"> </w:t>
            </w:r>
          </w:p>
          <w:p w:rsidR="00CD7F5F" w:rsidRDefault="004A22F5">
            <w:r>
              <w:t>电话</w:t>
            </w:r>
            <w:r>
              <w:t>15337236839</w:t>
            </w:r>
            <w:r>
              <w:t>，电子邮件：</w:t>
            </w:r>
            <w:hyperlink r:id="rId7" w:history="1">
              <w:r>
                <w:rPr>
                  <w:rStyle w:val="a5"/>
                </w:rPr>
                <w:t>liukan@znufe.edu.cn</w:t>
              </w:r>
            </w:hyperlink>
            <w:r>
              <w:t xml:space="preserve"> </w:t>
            </w:r>
          </w:p>
          <w:p w:rsidR="00CD7F5F" w:rsidRDefault="00CD7F5F"/>
          <w:p w:rsidR="00CD7F5F" w:rsidRDefault="004A22F5">
            <w:r>
              <w:t>“</w:t>
            </w:r>
            <w:r>
              <w:t>信息经济与</w:t>
            </w:r>
            <w:r>
              <w:t>IT</w:t>
            </w:r>
            <w:r>
              <w:t>管理</w:t>
            </w:r>
            <w:r>
              <w:t>”</w:t>
            </w:r>
            <w:r>
              <w:t>导师组长，金大卫，</w:t>
            </w:r>
            <w:r>
              <w:t xml:space="preserve"> </w:t>
            </w:r>
          </w:p>
          <w:p w:rsidR="00CD7F5F" w:rsidRDefault="004A22F5">
            <w:r>
              <w:t>电话：</w:t>
            </w:r>
            <w:r>
              <w:t>18627939099</w:t>
            </w:r>
            <w:r>
              <w:t>，电子邮件：</w:t>
            </w:r>
            <w:hyperlink r:id="rId8" w:history="1">
              <w:r>
                <w:rPr>
                  <w:rStyle w:val="a5"/>
                </w:rPr>
                <w:t>jdw@znufe.edu.cn</w:t>
              </w:r>
            </w:hyperlink>
            <w:r>
              <w:t xml:space="preserve"> </w:t>
            </w:r>
          </w:p>
          <w:p w:rsidR="00CD7F5F" w:rsidRDefault="00CD7F5F"/>
          <w:p w:rsidR="00CD7F5F" w:rsidRDefault="004A22F5">
            <w:pPr>
              <w:jc w:val="center"/>
              <w:rPr>
                <w:b/>
                <w:bCs/>
                <w:sz w:val="30"/>
                <w:szCs w:val="30"/>
              </w:rPr>
            </w:pPr>
            <w:r>
              <w:rPr>
                <w:rFonts w:hint="eastAsia"/>
                <w:b/>
                <w:bCs/>
                <w:sz w:val="30"/>
                <w:szCs w:val="30"/>
              </w:rPr>
              <w:t>本专业考研</w:t>
            </w:r>
            <w:r>
              <w:rPr>
                <w:rFonts w:hint="eastAsia"/>
                <w:b/>
                <w:bCs/>
                <w:sz w:val="30"/>
                <w:szCs w:val="30"/>
              </w:rPr>
              <w:t>QQ</w:t>
            </w:r>
            <w:r>
              <w:rPr>
                <w:rFonts w:hint="eastAsia"/>
                <w:b/>
                <w:bCs/>
                <w:sz w:val="30"/>
                <w:szCs w:val="30"/>
              </w:rPr>
              <w:t>群：</w:t>
            </w:r>
            <w:r>
              <w:rPr>
                <w:rFonts w:hint="eastAsia"/>
                <w:b/>
                <w:bCs/>
                <w:sz w:val="30"/>
                <w:szCs w:val="30"/>
              </w:rPr>
              <w:t>425173210</w:t>
            </w:r>
          </w:p>
          <w:p w:rsidR="00CD7F5F" w:rsidRDefault="00CD7F5F">
            <w:pPr>
              <w:jc w:val="center"/>
              <w:rPr>
                <w:b/>
                <w:bCs/>
                <w:sz w:val="30"/>
                <w:szCs w:val="30"/>
              </w:rPr>
            </w:pPr>
          </w:p>
          <w:p w:rsidR="00CD7F5F" w:rsidRDefault="004A22F5">
            <w:pPr>
              <w:jc w:val="center"/>
              <w:rPr>
                <w:b/>
                <w:bCs/>
                <w:sz w:val="30"/>
                <w:szCs w:val="30"/>
              </w:rPr>
            </w:pPr>
            <w:r>
              <w:rPr>
                <w:b/>
                <w:bCs/>
                <w:sz w:val="30"/>
                <w:szCs w:val="30"/>
              </w:rPr>
              <w:t>欢迎随时通过电话和电子邮件与导师组联系，了解相关的情况。</w:t>
            </w:r>
          </w:p>
          <w:p w:rsidR="00CD7F5F" w:rsidRDefault="004A22F5">
            <w:pPr>
              <w:jc w:val="center"/>
              <w:rPr>
                <w:sz w:val="30"/>
                <w:szCs w:val="30"/>
              </w:rPr>
            </w:pPr>
            <w:r>
              <w:rPr>
                <w:rFonts w:hint="eastAsia"/>
                <w:b/>
                <w:bCs/>
                <w:sz w:val="30"/>
                <w:szCs w:val="30"/>
              </w:rPr>
              <w:t>欢迎来的美丽的南湖之滨！成就优秀的金融信息人才！</w:t>
            </w:r>
          </w:p>
          <w:p w:rsidR="00CD7F5F" w:rsidRDefault="004A22F5">
            <w:pPr>
              <w:pStyle w:val="6"/>
              <w:jc w:val="center"/>
            </w:pPr>
            <w:r>
              <w:rPr>
                <w:rFonts w:ascii="Times New Roman" w:hAnsi="Times New Roman"/>
                <w:noProof/>
                <w:szCs w:val="21"/>
              </w:rPr>
              <w:drawing>
                <wp:inline distT="0" distB="0" distL="0" distR="0">
                  <wp:extent cx="4733925" cy="2352675"/>
                  <wp:effectExtent l="0" t="0" r="9525" b="9525"/>
                  <wp:docPr id="1" name="图片 1" descr="wps2B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ps2B9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3925" cy="2352675"/>
                          </a:xfrm>
                          <a:prstGeom prst="rect">
                            <a:avLst/>
                          </a:prstGeom>
                          <a:noFill/>
                          <a:ln>
                            <a:noFill/>
                          </a:ln>
                        </pic:spPr>
                      </pic:pic>
                    </a:graphicData>
                  </a:graphic>
                </wp:inline>
              </w:drawing>
            </w:r>
          </w:p>
        </w:tc>
      </w:tr>
    </w:tbl>
    <w:p w:rsidR="00CD7F5F" w:rsidRDefault="00CD7F5F">
      <w:pPr>
        <w:jc w:val="center"/>
        <w:rPr>
          <w:rFonts w:ascii="Times New Roman" w:hAnsi="Times New Roman"/>
          <w:szCs w:val="21"/>
        </w:rPr>
      </w:pPr>
    </w:p>
    <w:p w:rsidR="00CD7F5F" w:rsidRDefault="00CD7F5F">
      <w:pPr>
        <w:sectPr w:rsidR="00CD7F5F">
          <w:pgSz w:w="11906" w:h="16838"/>
          <w:pgMar w:top="1440" w:right="1800" w:bottom="1440" w:left="1800" w:header="851" w:footer="992" w:gutter="0"/>
          <w:cols w:space="720"/>
          <w:docGrid w:type="lines" w:linePitch="312"/>
        </w:sectPr>
      </w:pPr>
    </w:p>
    <w:p w:rsidR="00CD7F5F" w:rsidRDefault="004A22F5">
      <w:r>
        <w:rPr>
          <w:rFonts w:hint="eastAsia"/>
        </w:rPr>
        <w:lastRenderedPageBreak/>
        <w:t>附：本硕士点近三年就业情况（</w:t>
      </w:r>
      <w:r>
        <w:rPr>
          <w:rFonts w:hint="eastAsia"/>
        </w:rPr>
        <w:t>详细就业信息</w:t>
      </w:r>
      <w:r>
        <w:rPr>
          <w:rFonts w:hint="eastAsia"/>
        </w:rPr>
        <w:t>参见我系主页：</w:t>
      </w:r>
      <w:hyperlink r:id="rId10" w:history="1">
        <w:r>
          <w:rPr>
            <w:rStyle w:val="a5"/>
            <w:rFonts w:hint="eastAsia"/>
          </w:rPr>
          <w:t>http://xagx.znufe.edu.cn/xgx/index.html</w:t>
        </w:r>
      </w:hyperlink>
      <w:r>
        <w:rPr>
          <w:rFonts w:hint="eastAsia"/>
        </w:rPr>
        <w:t xml:space="preserve"> )</w:t>
      </w:r>
    </w:p>
    <w:p w:rsidR="00CD7F5F" w:rsidRDefault="00CD7F5F"/>
    <w:tbl>
      <w:tblPr>
        <w:tblW w:w="10302" w:type="dxa"/>
        <w:tblLayout w:type="fixed"/>
        <w:tblCellMar>
          <w:top w:w="15" w:type="dxa"/>
          <w:left w:w="15" w:type="dxa"/>
          <w:bottom w:w="15" w:type="dxa"/>
          <w:right w:w="15" w:type="dxa"/>
        </w:tblCellMar>
        <w:tblLook w:val="04A0" w:firstRow="1" w:lastRow="0" w:firstColumn="1" w:lastColumn="0" w:noHBand="0" w:noVBand="1"/>
      </w:tblPr>
      <w:tblGrid>
        <w:gridCol w:w="660"/>
        <w:gridCol w:w="1152"/>
        <w:gridCol w:w="3063"/>
        <w:gridCol w:w="117"/>
        <w:gridCol w:w="632"/>
        <w:gridCol w:w="1530"/>
        <w:gridCol w:w="3148"/>
      </w:tblGrid>
      <w:tr w:rsidR="00CD7F5F">
        <w:trPr>
          <w:trHeight w:val="447"/>
        </w:trPr>
        <w:tc>
          <w:tcPr>
            <w:tcW w:w="10302" w:type="dxa"/>
            <w:gridSpan w:val="7"/>
            <w:vAlign w:val="center"/>
          </w:tcPr>
          <w:p w:rsidR="00CD7F5F" w:rsidRDefault="004A22F5">
            <w:pPr>
              <w:widowControl/>
              <w:jc w:val="center"/>
              <w:textAlignment w:val="center"/>
              <w:rPr>
                <w:rFonts w:ascii="Arial" w:hAnsi="Arial" w:cs="Arial"/>
                <w:b/>
                <w:color w:val="808080"/>
                <w:sz w:val="18"/>
                <w:szCs w:val="18"/>
              </w:rPr>
            </w:pPr>
            <w:r>
              <w:rPr>
                <w:rFonts w:ascii="Arial" w:hAnsi="Arial" w:cs="Arial"/>
                <w:b/>
                <w:color w:val="808080"/>
                <w:kern w:val="0"/>
                <w:szCs w:val="21"/>
              </w:rPr>
              <w:t>2013</w:t>
            </w:r>
            <w:r>
              <w:rPr>
                <w:rStyle w:val="font41"/>
                <w:rFonts w:hint="default"/>
                <w:sz w:val="21"/>
                <w:szCs w:val="21"/>
              </w:rPr>
              <w:t>年毕业研究生</w:t>
            </w:r>
          </w:p>
        </w:tc>
      </w:tr>
      <w:tr w:rsidR="00CD7F5F">
        <w:trPr>
          <w:trHeight w:val="285"/>
        </w:trPr>
        <w:tc>
          <w:tcPr>
            <w:tcW w:w="660" w:type="dxa"/>
            <w:vAlign w:val="center"/>
          </w:tcPr>
          <w:p w:rsidR="00CD7F5F" w:rsidRDefault="004A22F5">
            <w:pPr>
              <w:widowControl/>
              <w:jc w:val="center"/>
              <w:textAlignment w:val="center"/>
              <w:rPr>
                <w:rFonts w:ascii="宋体" w:hAnsi="宋体" w:cs="宋体"/>
                <w:color w:val="808080"/>
                <w:sz w:val="18"/>
                <w:szCs w:val="18"/>
              </w:rPr>
            </w:pPr>
            <w:r>
              <w:rPr>
                <w:rFonts w:ascii="宋体" w:hAnsi="宋体" w:cs="宋体" w:hint="eastAsia"/>
                <w:color w:val="808080"/>
                <w:kern w:val="0"/>
                <w:sz w:val="18"/>
                <w:szCs w:val="18"/>
              </w:rPr>
              <w:t>姓名</w:t>
            </w:r>
          </w:p>
        </w:tc>
        <w:tc>
          <w:tcPr>
            <w:tcW w:w="115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所在专业</w:t>
            </w:r>
          </w:p>
        </w:tc>
        <w:tc>
          <w:tcPr>
            <w:tcW w:w="3180" w:type="dxa"/>
            <w:gridSpan w:val="2"/>
            <w:vAlign w:val="center"/>
          </w:tcPr>
          <w:p w:rsidR="00CD7F5F" w:rsidRDefault="004A22F5">
            <w:pPr>
              <w:widowControl/>
              <w:jc w:val="center"/>
              <w:textAlignment w:val="center"/>
              <w:rPr>
                <w:rFonts w:ascii="宋体" w:hAnsi="宋体" w:cs="宋体"/>
                <w:color w:val="808080"/>
                <w:sz w:val="18"/>
                <w:szCs w:val="18"/>
              </w:rPr>
            </w:pPr>
            <w:r>
              <w:rPr>
                <w:rFonts w:ascii="宋体" w:hAnsi="宋体" w:cs="宋体" w:hint="eastAsia"/>
                <w:color w:val="808080"/>
                <w:kern w:val="0"/>
                <w:sz w:val="18"/>
                <w:szCs w:val="18"/>
              </w:rPr>
              <w:t>就业去向</w:t>
            </w:r>
          </w:p>
        </w:tc>
        <w:tc>
          <w:tcPr>
            <w:tcW w:w="632" w:type="dxa"/>
            <w:vAlign w:val="center"/>
          </w:tcPr>
          <w:p w:rsidR="00CD7F5F" w:rsidRDefault="004A22F5">
            <w:pPr>
              <w:widowControl/>
              <w:jc w:val="center"/>
              <w:textAlignment w:val="center"/>
              <w:rPr>
                <w:rFonts w:ascii="宋体" w:hAnsi="宋体" w:cs="宋体"/>
                <w:color w:val="808080"/>
                <w:sz w:val="18"/>
                <w:szCs w:val="18"/>
              </w:rPr>
            </w:pPr>
            <w:r>
              <w:rPr>
                <w:rFonts w:ascii="宋体" w:hAnsi="宋体" w:cs="宋体" w:hint="eastAsia"/>
                <w:color w:val="808080"/>
                <w:kern w:val="0"/>
                <w:sz w:val="18"/>
                <w:szCs w:val="18"/>
              </w:rPr>
              <w:t>姓名</w:t>
            </w:r>
          </w:p>
        </w:tc>
        <w:tc>
          <w:tcPr>
            <w:tcW w:w="153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所在专业</w:t>
            </w:r>
          </w:p>
        </w:tc>
        <w:tc>
          <w:tcPr>
            <w:tcW w:w="3148" w:type="dxa"/>
            <w:vAlign w:val="center"/>
          </w:tcPr>
          <w:p w:rsidR="00CD7F5F" w:rsidRDefault="004A22F5">
            <w:pPr>
              <w:widowControl/>
              <w:jc w:val="center"/>
              <w:textAlignment w:val="center"/>
              <w:rPr>
                <w:rFonts w:ascii="宋体" w:hAnsi="宋体" w:cs="宋体"/>
                <w:color w:val="808080"/>
                <w:sz w:val="18"/>
                <w:szCs w:val="18"/>
              </w:rPr>
            </w:pPr>
            <w:r>
              <w:rPr>
                <w:rFonts w:ascii="宋体" w:hAnsi="宋体" w:cs="宋体" w:hint="eastAsia"/>
                <w:color w:val="808080"/>
                <w:kern w:val="0"/>
                <w:sz w:val="18"/>
                <w:szCs w:val="18"/>
              </w:rPr>
              <w:t>就业去向</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刘义</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80" w:type="dxa"/>
            <w:gridSpan w:val="2"/>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深圳市建筑科学研究院有限公司</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刘啸</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中国建设银行股份有限公司深圳市分行</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胡航</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80" w:type="dxa"/>
            <w:gridSpan w:val="2"/>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深圳市明源软件股份有限公司</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单杰</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华中科技大学同济医学院附属同济医院</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徐婷</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80" w:type="dxa"/>
            <w:gridSpan w:val="2"/>
            <w:vAlign w:val="center"/>
          </w:tcPr>
          <w:p w:rsidR="00CD7F5F" w:rsidRDefault="004A22F5">
            <w:pPr>
              <w:widowControl/>
              <w:jc w:val="left"/>
              <w:textAlignment w:val="center"/>
              <w:rPr>
                <w:rFonts w:ascii="宋体" w:hAnsi="宋体" w:cs="宋体"/>
                <w:color w:val="808080"/>
                <w:sz w:val="18"/>
                <w:szCs w:val="18"/>
              </w:rPr>
            </w:pPr>
            <w:r>
              <w:rPr>
                <w:rFonts w:ascii="宋体" w:hAnsi="宋体" w:cs="宋体" w:hint="eastAsia"/>
                <w:color w:val="808080"/>
                <w:kern w:val="0"/>
                <w:sz w:val="18"/>
                <w:szCs w:val="18"/>
              </w:rPr>
              <w:t>中国邮政储蓄银行湖北省分行</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倪学</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信息经济与</w:t>
            </w:r>
            <w:r>
              <w:rPr>
                <w:rFonts w:ascii="Arial" w:hAnsi="Arial" w:cs="Arial"/>
                <w:color w:val="808080"/>
                <w:kern w:val="0"/>
                <w:sz w:val="18"/>
                <w:szCs w:val="18"/>
              </w:rPr>
              <w:t>IT</w:t>
            </w:r>
            <w:r>
              <w:rPr>
                <w:rFonts w:ascii="Arial" w:hAnsi="Arial" w:cs="Arial"/>
                <w:color w:val="808080"/>
                <w:kern w:val="0"/>
                <w:sz w:val="18"/>
                <w:szCs w:val="18"/>
              </w:rPr>
              <w:t>管理</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湖北省邮政公司</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刘仁芳</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80" w:type="dxa"/>
            <w:gridSpan w:val="2"/>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中国建设银行股份有限公司四川省分行</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周畅</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信息经济与</w:t>
            </w:r>
            <w:r>
              <w:rPr>
                <w:rFonts w:ascii="Arial" w:hAnsi="Arial" w:cs="Arial"/>
                <w:color w:val="808080"/>
                <w:kern w:val="0"/>
                <w:sz w:val="18"/>
                <w:szCs w:val="18"/>
              </w:rPr>
              <w:t>IT</w:t>
            </w:r>
            <w:r>
              <w:rPr>
                <w:rFonts w:ascii="Arial" w:hAnsi="Arial" w:cs="Arial"/>
                <w:color w:val="808080"/>
                <w:kern w:val="0"/>
                <w:sz w:val="18"/>
                <w:szCs w:val="18"/>
              </w:rPr>
              <w:t>管理</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第一创业证券股份有限公司</w:t>
            </w:r>
          </w:p>
        </w:tc>
      </w:tr>
      <w:tr w:rsidR="00CD7F5F">
        <w:trPr>
          <w:trHeight w:val="31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陈浩</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80" w:type="dxa"/>
            <w:gridSpan w:val="2"/>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中国电信股份有限公司湖北分公司</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李篠鹤</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信息经济与</w:t>
            </w:r>
            <w:r>
              <w:rPr>
                <w:rFonts w:ascii="Arial" w:hAnsi="Arial" w:cs="Arial"/>
                <w:color w:val="808080"/>
                <w:kern w:val="0"/>
                <w:sz w:val="18"/>
                <w:szCs w:val="18"/>
              </w:rPr>
              <w:t>IT</w:t>
            </w:r>
            <w:r>
              <w:rPr>
                <w:rFonts w:ascii="Arial" w:hAnsi="Arial" w:cs="Arial"/>
                <w:color w:val="808080"/>
                <w:kern w:val="0"/>
                <w:sz w:val="18"/>
                <w:szCs w:val="18"/>
              </w:rPr>
              <w:t>管理</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华南理工大学（博士）</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朱文昌</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80" w:type="dxa"/>
            <w:gridSpan w:val="2"/>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中国建设银行股份有限公司湖北省分行</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董成龙</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信息经济与</w:t>
            </w:r>
            <w:r>
              <w:rPr>
                <w:rFonts w:ascii="Arial" w:hAnsi="Arial" w:cs="Arial"/>
                <w:color w:val="808080"/>
                <w:kern w:val="0"/>
                <w:sz w:val="18"/>
                <w:szCs w:val="18"/>
              </w:rPr>
              <w:t>IT</w:t>
            </w:r>
            <w:r>
              <w:rPr>
                <w:rFonts w:ascii="Arial" w:hAnsi="Arial" w:cs="Arial"/>
                <w:color w:val="808080"/>
                <w:kern w:val="0"/>
                <w:sz w:val="18"/>
                <w:szCs w:val="18"/>
              </w:rPr>
              <w:t>管理</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中国移动通信集团广东有限公司</w:t>
            </w:r>
          </w:p>
        </w:tc>
      </w:tr>
      <w:tr w:rsidR="00CD7F5F">
        <w:trPr>
          <w:trHeight w:val="31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马丽君</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80" w:type="dxa"/>
            <w:gridSpan w:val="2"/>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中国建设银行股份有限公司湖北省分行</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陈德鑫</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信息经济与</w:t>
            </w:r>
            <w:r>
              <w:rPr>
                <w:rFonts w:ascii="Arial" w:hAnsi="Arial" w:cs="Arial"/>
                <w:color w:val="808080"/>
                <w:kern w:val="0"/>
                <w:sz w:val="18"/>
                <w:szCs w:val="18"/>
              </w:rPr>
              <w:t>IT</w:t>
            </w:r>
            <w:r>
              <w:rPr>
                <w:rFonts w:ascii="Arial" w:hAnsi="Arial" w:cs="Arial"/>
                <w:color w:val="808080"/>
                <w:kern w:val="0"/>
                <w:sz w:val="18"/>
                <w:szCs w:val="18"/>
              </w:rPr>
              <w:t>管理</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广东粤电信息科技有限公司</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陈海燕</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80" w:type="dxa"/>
            <w:gridSpan w:val="2"/>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厦门大学嘉庚学院</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刘园瑶</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信息经济与</w:t>
            </w:r>
            <w:r>
              <w:rPr>
                <w:rFonts w:ascii="Arial" w:hAnsi="Arial" w:cs="Arial"/>
                <w:color w:val="808080"/>
                <w:kern w:val="0"/>
                <w:sz w:val="18"/>
                <w:szCs w:val="18"/>
              </w:rPr>
              <w:t>IT</w:t>
            </w:r>
            <w:r>
              <w:rPr>
                <w:rFonts w:ascii="Arial" w:hAnsi="Arial" w:cs="Arial"/>
                <w:color w:val="808080"/>
                <w:kern w:val="0"/>
                <w:sz w:val="18"/>
                <w:szCs w:val="18"/>
              </w:rPr>
              <w:t>管理</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北京风行技术在线有限公司</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朱怀萍</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80" w:type="dxa"/>
            <w:gridSpan w:val="2"/>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中国移动通信集团云南有限公司</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贾安娜</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信息经济与</w:t>
            </w:r>
            <w:r>
              <w:rPr>
                <w:rFonts w:ascii="Arial" w:hAnsi="Arial" w:cs="Arial"/>
                <w:color w:val="808080"/>
                <w:kern w:val="0"/>
                <w:sz w:val="18"/>
                <w:szCs w:val="18"/>
              </w:rPr>
              <w:t>IT</w:t>
            </w:r>
            <w:r>
              <w:rPr>
                <w:rFonts w:ascii="Arial" w:hAnsi="Arial" w:cs="Arial"/>
                <w:color w:val="808080"/>
                <w:kern w:val="0"/>
                <w:sz w:val="18"/>
                <w:szCs w:val="18"/>
              </w:rPr>
              <w:t>管理</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河南万通一汽贸易有限公司</w:t>
            </w:r>
          </w:p>
        </w:tc>
      </w:tr>
      <w:tr w:rsidR="00CD7F5F">
        <w:trPr>
          <w:trHeight w:val="285"/>
        </w:trPr>
        <w:tc>
          <w:tcPr>
            <w:tcW w:w="660" w:type="dxa"/>
            <w:vAlign w:val="center"/>
          </w:tcPr>
          <w:p w:rsidR="00CD7F5F" w:rsidRDefault="00CD7F5F">
            <w:pPr>
              <w:widowControl/>
              <w:jc w:val="center"/>
              <w:textAlignment w:val="center"/>
              <w:rPr>
                <w:rFonts w:ascii="Arial" w:hAnsi="Arial" w:cs="Arial"/>
                <w:color w:val="808080"/>
                <w:kern w:val="0"/>
                <w:sz w:val="18"/>
                <w:szCs w:val="18"/>
              </w:rPr>
            </w:pPr>
          </w:p>
        </w:tc>
        <w:tc>
          <w:tcPr>
            <w:tcW w:w="1152" w:type="dxa"/>
            <w:vAlign w:val="center"/>
          </w:tcPr>
          <w:p w:rsidR="00CD7F5F" w:rsidRDefault="00CD7F5F">
            <w:pPr>
              <w:widowControl/>
              <w:jc w:val="left"/>
              <w:textAlignment w:val="center"/>
              <w:rPr>
                <w:rFonts w:ascii="Arial" w:hAnsi="Arial" w:cs="Arial"/>
                <w:color w:val="808080"/>
                <w:kern w:val="0"/>
                <w:sz w:val="18"/>
                <w:szCs w:val="18"/>
              </w:rPr>
            </w:pPr>
          </w:p>
        </w:tc>
        <w:tc>
          <w:tcPr>
            <w:tcW w:w="3180" w:type="dxa"/>
            <w:gridSpan w:val="2"/>
            <w:vAlign w:val="center"/>
          </w:tcPr>
          <w:p w:rsidR="00CD7F5F" w:rsidRDefault="00CD7F5F">
            <w:pPr>
              <w:widowControl/>
              <w:jc w:val="left"/>
              <w:textAlignment w:val="center"/>
              <w:rPr>
                <w:rFonts w:ascii="Arial" w:hAnsi="Arial" w:cs="Arial"/>
                <w:color w:val="808080"/>
                <w:kern w:val="0"/>
                <w:sz w:val="18"/>
                <w:szCs w:val="18"/>
              </w:rPr>
            </w:pPr>
          </w:p>
        </w:tc>
        <w:tc>
          <w:tcPr>
            <w:tcW w:w="632" w:type="dxa"/>
            <w:vAlign w:val="center"/>
          </w:tcPr>
          <w:p w:rsidR="00CD7F5F" w:rsidRDefault="00CD7F5F">
            <w:pPr>
              <w:widowControl/>
              <w:jc w:val="center"/>
              <w:textAlignment w:val="center"/>
              <w:rPr>
                <w:rFonts w:ascii="Arial" w:hAnsi="Arial" w:cs="Arial"/>
                <w:color w:val="808080"/>
                <w:kern w:val="0"/>
                <w:sz w:val="18"/>
                <w:szCs w:val="18"/>
              </w:rPr>
            </w:pPr>
          </w:p>
        </w:tc>
        <w:tc>
          <w:tcPr>
            <w:tcW w:w="1530" w:type="dxa"/>
            <w:vAlign w:val="center"/>
          </w:tcPr>
          <w:p w:rsidR="00CD7F5F" w:rsidRDefault="00CD7F5F">
            <w:pPr>
              <w:widowControl/>
              <w:jc w:val="left"/>
              <w:textAlignment w:val="center"/>
              <w:rPr>
                <w:rFonts w:ascii="Arial" w:hAnsi="Arial" w:cs="Arial"/>
                <w:color w:val="808080"/>
                <w:kern w:val="0"/>
                <w:sz w:val="18"/>
                <w:szCs w:val="18"/>
              </w:rPr>
            </w:pPr>
          </w:p>
        </w:tc>
        <w:tc>
          <w:tcPr>
            <w:tcW w:w="3148" w:type="dxa"/>
            <w:vAlign w:val="center"/>
          </w:tcPr>
          <w:p w:rsidR="00CD7F5F" w:rsidRDefault="00CD7F5F">
            <w:pPr>
              <w:widowControl/>
              <w:jc w:val="left"/>
              <w:textAlignment w:val="center"/>
              <w:rPr>
                <w:rFonts w:ascii="Arial" w:hAnsi="Arial" w:cs="Arial"/>
                <w:color w:val="808080"/>
                <w:kern w:val="0"/>
                <w:sz w:val="18"/>
                <w:szCs w:val="18"/>
              </w:rPr>
            </w:pPr>
          </w:p>
        </w:tc>
      </w:tr>
      <w:tr w:rsidR="00CD7F5F">
        <w:trPr>
          <w:trHeight w:val="285"/>
        </w:trPr>
        <w:tc>
          <w:tcPr>
            <w:tcW w:w="10302" w:type="dxa"/>
            <w:gridSpan w:val="7"/>
            <w:vAlign w:val="center"/>
          </w:tcPr>
          <w:p w:rsidR="00CD7F5F" w:rsidRDefault="004A22F5">
            <w:pPr>
              <w:widowControl/>
              <w:jc w:val="center"/>
              <w:textAlignment w:val="center"/>
              <w:rPr>
                <w:rFonts w:ascii="Arial" w:hAnsi="Arial" w:cs="Arial"/>
                <w:b/>
                <w:color w:val="808080"/>
                <w:sz w:val="18"/>
                <w:szCs w:val="18"/>
              </w:rPr>
            </w:pPr>
            <w:r>
              <w:rPr>
                <w:rFonts w:ascii="Arial" w:hAnsi="Arial" w:cs="Arial"/>
                <w:b/>
                <w:color w:val="808080"/>
                <w:kern w:val="0"/>
                <w:szCs w:val="21"/>
              </w:rPr>
              <w:t>2014</w:t>
            </w:r>
            <w:r>
              <w:rPr>
                <w:rStyle w:val="font41"/>
                <w:rFonts w:hint="default"/>
                <w:sz w:val="21"/>
                <w:szCs w:val="21"/>
              </w:rPr>
              <w:t>年毕业研究生</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姓名</w:t>
            </w:r>
          </w:p>
        </w:tc>
        <w:tc>
          <w:tcPr>
            <w:tcW w:w="115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专业名称</w:t>
            </w:r>
          </w:p>
        </w:tc>
        <w:tc>
          <w:tcPr>
            <w:tcW w:w="3180" w:type="dxa"/>
            <w:gridSpan w:val="2"/>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就业去向</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姓名</w:t>
            </w:r>
          </w:p>
        </w:tc>
        <w:tc>
          <w:tcPr>
            <w:tcW w:w="153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专业名称</w:t>
            </w:r>
          </w:p>
        </w:tc>
        <w:tc>
          <w:tcPr>
            <w:tcW w:w="3148"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就业去向</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李岸</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80" w:type="dxa"/>
            <w:gridSpan w:val="2"/>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中国建设银行股份有限公司湖北省分行</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杨经伟</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赴美留学</w:t>
            </w:r>
            <w:r>
              <w:rPr>
                <w:rFonts w:ascii="Arial" w:hAnsi="Arial" w:cs="Arial"/>
                <w:color w:val="808080"/>
                <w:kern w:val="0"/>
                <w:sz w:val="18"/>
                <w:szCs w:val="18"/>
              </w:rPr>
              <w:t>(</w:t>
            </w:r>
            <w:r>
              <w:rPr>
                <w:rFonts w:ascii="Arial" w:hAnsi="Arial" w:cs="Arial"/>
                <w:color w:val="808080"/>
                <w:kern w:val="0"/>
                <w:sz w:val="18"/>
                <w:szCs w:val="18"/>
              </w:rPr>
              <w:t>哥伦比亚大学</w:t>
            </w:r>
            <w:r>
              <w:rPr>
                <w:rFonts w:ascii="Arial" w:hAnsi="Arial" w:cs="Arial"/>
                <w:color w:val="808080"/>
                <w:kern w:val="0"/>
                <w:sz w:val="18"/>
                <w:szCs w:val="18"/>
              </w:rPr>
              <w:t>)</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岳聪</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80" w:type="dxa"/>
            <w:gridSpan w:val="2"/>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中国电信股份有限公司深圳分公司</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刘秀芹</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中国建设银行股份有限公司广东省分行</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郑军</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80" w:type="dxa"/>
            <w:gridSpan w:val="2"/>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北京微梦创科网络科技（中国）有限公司</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刘明悦</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国家知识产权局专利局湖北中心</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王汉夫</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80" w:type="dxa"/>
            <w:gridSpan w:val="2"/>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杭州潘朵信息科技有限公司</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张琳晗</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阿里巴巴有限公司</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王丹</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80" w:type="dxa"/>
            <w:gridSpan w:val="2"/>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力龙数码科技有限公司</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马燕</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信息经济与</w:t>
            </w:r>
            <w:r>
              <w:rPr>
                <w:rFonts w:ascii="Arial" w:hAnsi="Arial" w:cs="Arial"/>
                <w:color w:val="808080"/>
                <w:kern w:val="0"/>
                <w:sz w:val="18"/>
                <w:szCs w:val="18"/>
              </w:rPr>
              <w:t>IT</w:t>
            </w:r>
            <w:r>
              <w:rPr>
                <w:rFonts w:ascii="Arial" w:hAnsi="Arial" w:cs="Arial"/>
                <w:color w:val="808080"/>
                <w:kern w:val="0"/>
                <w:sz w:val="18"/>
                <w:szCs w:val="18"/>
              </w:rPr>
              <w:t>管理</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赴美留学</w:t>
            </w:r>
            <w:r>
              <w:rPr>
                <w:rFonts w:ascii="Arial" w:hAnsi="Arial" w:cs="Arial"/>
                <w:color w:val="808080"/>
                <w:kern w:val="0"/>
                <w:sz w:val="18"/>
                <w:szCs w:val="18"/>
              </w:rPr>
              <w:t>(</w:t>
            </w:r>
            <w:r>
              <w:rPr>
                <w:rFonts w:ascii="Arial" w:hAnsi="Arial" w:cs="Arial"/>
                <w:color w:val="808080"/>
                <w:kern w:val="0"/>
                <w:sz w:val="18"/>
                <w:szCs w:val="18"/>
              </w:rPr>
              <w:t>威斯康辛大学）</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朱芳芳</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80" w:type="dxa"/>
            <w:gridSpan w:val="2"/>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云南省烟草公司红河州公司</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冯淼</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信息经济与</w:t>
            </w:r>
            <w:r>
              <w:rPr>
                <w:rFonts w:ascii="Arial" w:hAnsi="Arial" w:cs="Arial"/>
                <w:color w:val="808080"/>
                <w:kern w:val="0"/>
                <w:sz w:val="18"/>
                <w:szCs w:val="18"/>
              </w:rPr>
              <w:t>IT</w:t>
            </w:r>
            <w:r>
              <w:rPr>
                <w:rFonts w:ascii="Arial" w:hAnsi="Arial" w:cs="Arial"/>
                <w:color w:val="808080"/>
                <w:kern w:val="0"/>
                <w:sz w:val="18"/>
                <w:szCs w:val="18"/>
              </w:rPr>
              <w:t>管理</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中国建设银行内蒙古自治区分行</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李璐</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80" w:type="dxa"/>
            <w:gridSpan w:val="2"/>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新浪网技术（中国）有限公司</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高子越</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信息经济与</w:t>
            </w:r>
            <w:r>
              <w:rPr>
                <w:rFonts w:ascii="Arial" w:hAnsi="Arial" w:cs="Arial"/>
                <w:color w:val="808080"/>
                <w:kern w:val="0"/>
                <w:sz w:val="18"/>
                <w:szCs w:val="18"/>
              </w:rPr>
              <w:t>IT</w:t>
            </w:r>
            <w:r>
              <w:rPr>
                <w:rFonts w:ascii="Arial" w:hAnsi="Arial" w:cs="Arial"/>
                <w:color w:val="808080"/>
                <w:kern w:val="0"/>
                <w:sz w:val="18"/>
                <w:szCs w:val="18"/>
              </w:rPr>
              <w:t>管理</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东风汽车财务有限公司</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夏丽丽</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80" w:type="dxa"/>
            <w:gridSpan w:val="2"/>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广东邮电人才服务有限公司</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代佩佩</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信息经济与</w:t>
            </w:r>
            <w:r>
              <w:rPr>
                <w:rFonts w:ascii="Arial" w:hAnsi="Arial" w:cs="Arial"/>
                <w:color w:val="808080"/>
                <w:kern w:val="0"/>
                <w:sz w:val="18"/>
                <w:szCs w:val="18"/>
              </w:rPr>
              <w:t>IT</w:t>
            </w:r>
            <w:r>
              <w:rPr>
                <w:rFonts w:ascii="Arial" w:hAnsi="Arial" w:cs="Arial"/>
                <w:color w:val="808080"/>
                <w:kern w:val="0"/>
                <w:sz w:val="18"/>
                <w:szCs w:val="18"/>
              </w:rPr>
              <w:t>管理</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武汉长江工商学院</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周婷婷</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80" w:type="dxa"/>
            <w:gridSpan w:val="2"/>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武汉烽火普天信息技术有限公司</w:t>
            </w:r>
          </w:p>
        </w:tc>
        <w:tc>
          <w:tcPr>
            <w:tcW w:w="63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何雅晴</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信息经济与</w:t>
            </w:r>
            <w:r>
              <w:rPr>
                <w:rFonts w:ascii="Arial" w:hAnsi="Arial" w:cs="Arial"/>
                <w:color w:val="808080"/>
                <w:kern w:val="0"/>
                <w:sz w:val="18"/>
                <w:szCs w:val="18"/>
              </w:rPr>
              <w:t>IT</w:t>
            </w:r>
            <w:r>
              <w:rPr>
                <w:rFonts w:ascii="Arial" w:hAnsi="Arial" w:cs="Arial"/>
                <w:color w:val="808080"/>
                <w:kern w:val="0"/>
                <w:sz w:val="18"/>
                <w:szCs w:val="18"/>
              </w:rPr>
              <w:t>管理</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平安银行股份有限公司武汉分行</w:t>
            </w:r>
          </w:p>
        </w:tc>
      </w:tr>
      <w:tr w:rsidR="00CD7F5F">
        <w:trPr>
          <w:trHeight w:val="285"/>
        </w:trPr>
        <w:tc>
          <w:tcPr>
            <w:tcW w:w="660" w:type="dxa"/>
            <w:vAlign w:val="center"/>
          </w:tcPr>
          <w:p w:rsidR="00CD7F5F" w:rsidRDefault="00CD7F5F">
            <w:pPr>
              <w:widowControl/>
              <w:jc w:val="center"/>
              <w:textAlignment w:val="center"/>
              <w:rPr>
                <w:rFonts w:ascii="Arial" w:hAnsi="Arial" w:cs="Arial"/>
                <w:color w:val="808080"/>
                <w:kern w:val="0"/>
                <w:sz w:val="18"/>
                <w:szCs w:val="18"/>
              </w:rPr>
            </w:pPr>
          </w:p>
        </w:tc>
        <w:tc>
          <w:tcPr>
            <w:tcW w:w="1152" w:type="dxa"/>
            <w:vAlign w:val="center"/>
          </w:tcPr>
          <w:p w:rsidR="00CD7F5F" w:rsidRDefault="00CD7F5F">
            <w:pPr>
              <w:widowControl/>
              <w:jc w:val="left"/>
              <w:textAlignment w:val="center"/>
              <w:rPr>
                <w:rFonts w:ascii="Arial" w:hAnsi="Arial" w:cs="Arial"/>
                <w:color w:val="808080"/>
                <w:kern w:val="0"/>
                <w:sz w:val="18"/>
                <w:szCs w:val="18"/>
              </w:rPr>
            </w:pPr>
          </w:p>
        </w:tc>
        <w:tc>
          <w:tcPr>
            <w:tcW w:w="3180" w:type="dxa"/>
            <w:gridSpan w:val="2"/>
            <w:vAlign w:val="center"/>
          </w:tcPr>
          <w:p w:rsidR="00CD7F5F" w:rsidRDefault="00CD7F5F">
            <w:pPr>
              <w:widowControl/>
              <w:jc w:val="left"/>
              <w:textAlignment w:val="center"/>
              <w:rPr>
                <w:rFonts w:ascii="Arial" w:hAnsi="Arial" w:cs="Arial"/>
                <w:color w:val="808080"/>
                <w:kern w:val="0"/>
                <w:sz w:val="18"/>
                <w:szCs w:val="18"/>
              </w:rPr>
            </w:pPr>
          </w:p>
        </w:tc>
        <w:tc>
          <w:tcPr>
            <w:tcW w:w="632" w:type="dxa"/>
            <w:vAlign w:val="center"/>
          </w:tcPr>
          <w:p w:rsidR="00CD7F5F" w:rsidRDefault="00CD7F5F">
            <w:pPr>
              <w:widowControl/>
              <w:jc w:val="center"/>
              <w:textAlignment w:val="center"/>
              <w:rPr>
                <w:rFonts w:ascii="Arial" w:hAnsi="Arial" w:cs="Arial"/>
                <w:color w:val="808080"/>
                <w:kern w:val="0"/>
                <w:sz w:val="18"/>
                <w:szCs w:val="18"/>
              </w:rPr>
            </w:pPr>
          </w:p>
        </w:tc>
        <w:tc>
          <w:tcPr>
            <w:tcW w:w="1530" w:type="dxa"/>
            <w:vAlign w:val="center"/>
          </w:tcPr>
          <w:p w:rsidR="00CD7F5F" w:rsidRDefault="00CD7F5F">
            <w:pPr>
              <w:widowControl/>
              <w:jc w:val="left"/>
              <w:textAlignment w:val="center"/>
              <w:rPr>
                <w:rFonts w:ascii="Arial" w:hAnsi="Arial" w:cs="Arial"/>
                <w:color w:val="808080"/>
                <w:kern w:val="0"/>
                <w:sz w:val="18"/>
                <w:szCs w:val="18"/>
              </w:rPr>
            </w:pPr>
          </w:p>
        </w:tc>
        <w:tc>
          <w:tcPr>
            <w:tcW w:w="3148" w:type="dxa"/>
            <w:vAlign w:val="center"/>
          </w:tcPr>
          <w:p w:rsidR="00CD7F5F" w:rsidRDefault="00CD7F5F">
            <w:pPr>
              <w:widowControl/>
              <w:jc w:val="left"/>
              <w:textAlignment w:val="center"/>
              <w:rPr>
                <w:rFonts w:ascii="Arial" w:hAnsi="Arial" w:cs="Arial"/>
                <w:color w:val="808080"/>
                <w:kern w:val="0"/>
                <w:sz w:val="18"/>
                <w:szCs w:val="18"/>
              </w:rPr>
            </w:pPr>
          </w:p>
        </w:tc>
      </w:tr>
      <w:tr w:rsidR="00CD7F5F">
        <w:trPr>
          <w:trHeight w:val="285"/>
        </w:trPr>
        <w:tc>
          <w:tcPr>
            <w:tcW w:w="10302" w:type="dxa"/>
            <w:gridSpan w:val="7"/>
            <w:vAlign w:val="center"/>
          </w:tcPr>
          <w:p w:rsidR="00CD7F5F" w:rsidRDefault="004A22F5">
            <w:pPr>
              <w:widowControl/>
              <w:jc w:val="center"/>
              <w:textAlignment w:val="center"/>
              <w:rPr>
                <w:rFonts w:ascii="Arial" w:hAnsi="Arial" w:cs="Arial"/>
                <w:b/>
                <w:color w:val="808080"/>
                <w:sz w:val="18"/>
                <w:szCs w:val="18"/>
              </w:rPr>
            </w:pPr>
            <w:r>
              <w:rPr>
                <w:rFonts w:ascii="Arial" w:hAnsi="Arial" w:cs="Arial"/>
                <w:b/>
                <w:color w:val="808080"/>
                <w:kern w:val="0"/>
                <w:szCs w:val="21"/>
              </w:rPr>
              <w:t>2015</w:t>
            </w:r>
            <w:r>
              <w:rPr>
                <w:rStyle w:val="font41"/>
                <w:rFonts w:hint="default"/>
                <w:sz w:val="21"/>
                <w:szCs w:val="21"/>
              </w:rPr>
              <w:t>年毕业研究生</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姓名</w:t>
            </w:r>
          </w:p>
        </w:tc>
        <w:tc>
          <w:tcPr>
            <w:tcW w:w="1152"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专业名称</w:t>
            </w:r>
          </w:p>
        </w:tc>
        <w:tc>
          <w:tcPr>
            <w:tcW w:w="3063"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就业去向</w:t>
            </w:r>
          </w:p>
        </w:tc>
        <w:tc>
          <w:tcPr>
            <w:tcW w:w="749" w:type="dxa"/>
            <w:gridSpan w:val="2"/>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姓名</w:t>
            </w:r>
          </w:p>
        </w:tc>
        <w:tc>
          <w:tcPr>
            <w:tcW w:w="153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专业名称</w:t>
            </w:r>
          </w:p>
        </w:tc>
        <w:tc>
          <w:tcPr>
            <w:tcW w:w="3148"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就业去向</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李彬</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063"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浦发银行（西宁公司）</w:t>
            </w:r>
          </w:p>
        </w:tc>
        <w:tc>
          <w:tcPr>
            <w:tcW w:w="749" w:type="dxa"/>
            <w:gridSpan w:val="2"/>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范琴</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中国移动苏州研发中心</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赵飞</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063"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深圳国信证券公司</w:t>
            </w:r>
          </w:p>
        </w:tc>
        <w:tc>
          <w:tcPr>
            <w:tcW w:w="749" w:type="dxa"/>
            <w:gridSpan w:val="2"/>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陈晓杭</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中国移动深圳分公司</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陈欢</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063"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腾讯（深圳）</w:t>
            </w:r>
          </w:p>
        </w:tc>
        <w:tc>
          <w:tcPr>
            <w:tcW w:w="749" w:type="dxa"/>
            <w:gridSpan w:val="2"/>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陈百云</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1</w:t>
            </w:r>
            <w:r>
              <w:rPr>
                <w:rFonts w:ascii="Arial" w:hAnsi="Arial" w:cs="Arial"/>
                <w:color w:val="808080"/>
                <w:kern w:val="0"/>
                <w:sz w:val="18"/>
                <w:szCs w:val="18"/>
              </w:rPr>
              <w:t>号店有限公司</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刘泽志</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063"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建行武汉数据中心</w:t>
            </w:r>
          </w:p>
        </w:tc>
        <w:tc>
          <w:tcPr>
            <w:tcW w:w="749" w:type="dxa"/>
            <w:gridSpan w:val="2"/>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王威</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长江证劵有限公司</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杨越</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063"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惠普（武汉）</w:t>
            </w:r>
          </w:p>
        </w:tc>
        <w:tc>
          <w:tcPr>
            <w:tcW w:w="749" w:type="dxa"/>
            <w:gridSpan w:val="2"/>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潘瑞</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信息经济与</w:t>
            </w:r>
            <w:r>
              <w:rPr>
                <w:rFonts w:ascii="Arial" w:hAnsi="Arial" w:cs="Arial"/>
                <w:color w:val="808080"/>
                <w:kern w:val="0"/>
                <w:sz w:val="18"/>
                <w:szCs w:val="18"/>
              </w:rPr>
              <w:t>IT</w:t>
            </w:r>
            <w:r>
              <w:rPr>
                <w:rFonts w:ascii="Arial" w:hAnsi="Arial" w:cs="Arial"/>
                <w:color w:val="808080"/>
                <w:kern w:val="0"/>
                <w:sz w:val="18"/>
                <w:szCs w:val="18"/>
              </w:rPr>
              <w:t>管理</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上海汉得信息技术股份有限公司</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张琳琳</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063"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惠普（武汉）</w:t>
            </w:r>
          </w:p>
        </w:tc>
        <w:tc>
          <w:tcPr>
            <w:tcW w:w="749" w:type="dxa"/>
            <w:gridSpan w:val="2"/>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许悦</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信息经济与</w:t>
            </w:r>
            <w:r>
              <w:rPr>
                <w:rFonts w:ascii="Arial" w:hAnsi="Arial" w:cs="Arial"/>
                <w:color w:val="808080"/>
                <w:kern w:val="0"/>
                <w:sz w:val="18"/>
                <w:szCs w:val="18"/>
              </w:rPr>
              <w:t>IT</w:t>
            </w:r>
            <w:r>
              <w:rPr>
                <w:rFonts w:ascii="Arial" w:hAnsi="Arial" w:cs="Arial"/>
                <w:color w:val="808080"/>
                <w:kern w:val="0"/>
                <w:sz w:val="18"/>
                <w:szCs w:val="18"/>
              </w:rPr>
              <w:t>管理</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中国联通湖北分公司</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孙崇晓</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063"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建行武汉数据中心</w:t>
            </w:r>
          </w:p>
        </w:tc>
        <w:tc>
          <w:tcPr>
            <w:tcW w:w="749" w:type="dxa"/>
            <w:gridSpan w:val="2"/>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王嘉俊</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信息经济与</w:t>
            </w:r>
            <w:r>
              <w:rPr>
                <w:rFonts w:ascii="Arial" w:hAnsi="Arial" w:cs="Arial"/>
                <w:color w:val="808080"/>
                <w:kern w:val="0"/>
                <w:sz w:val="18"/>
                <w:szCs w:val="18"/>
              </w:rPr>
              <w:t>IT</w:t>
            </w:r>
            <w:r>
              <w:rPr>
                <w:rFonts w:ascii="Arial" w:hAnsi="Arial" w:cs="Arial"/>
                <w:color w:val="808080"/>
                <w:kern w:val="0"/>
                <w:sz w:val="18"/>
                <w:szCs w:val="18"/>
              </w:rPr>
              <w:t>管理</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中汇信息技术（上海）有限公司</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张政</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063"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腾讯（深圳）</w:t>
            </w:r>
          </w:p>
        </w:tc>
        <w:tc>
          <w:tcPr>
            <w:tcW w:w="749" w:type="dxa"/>
            <w:gridSpan w:val="2"/>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刘会会</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信息经济与</w:t>
            </w:r>
            <w:r>
              <w:rPr>
                <w:rFonts w:ascii="Arial" w:hAnsi="Arial" w:cs="Arial"/>
                <w:color w:val="808080"/>
                <w:kern w:val="0"/>
                <w:sz w:val="18"/>
                <w:szCs w:val="18"/>
              </w:rPr>
              <w:t>IT</w:t>
            </w:r>
            <w:r>
              <w:rPr>
                <w:rFonts w:ascii="Arial" w:hAnsi="Arial" w:cs="Arial"/>
                <w:color w:val="808080"/>
                <w:kern w:val="0"/>
                <w:sz w:val="18"/>
                <w:szCs w:val="18"/>
              </w:rPr>
              <w:t>管理</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德邦物流股份有限公司</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左倩茜</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063"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百度（北京）</w:t>
            </w:r>
          </w:p>
        </w:tc>
        <w:tc>
          <w:tcPr>
            <w:tcW w:w="749" w:type="dxa"/>
            <w:gridSpan w:val="2"/>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胡静</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信息经济与</w:t>
            </w:r>
            <w:r>
              <w:rPr>
                <w:rFonts w:ascii="Arial" w:hAnsi="Arial" w:cs="Arial"/>
                <w:color w:val="808080"/>
                <w:kern w:val="0"/>
                <w:sz w:val="18"/>
                <w:szCs w:val="18"/>
              </w:rPr>
              <w:t>IT</w:t>
            </w:r>
            <w:r>
              <w:rPr>
                <w:rFonts w:ascii="Arial" w:hAnsi="Arial" w:cs="Arial"/>
                <w:color w:val="808080"/>
                <w:kern w:val="0"/>
                <w:sz w:val="18"/>
                <w:szCs w:val="18"/>
              </w:rPr>
              <w:t>管理</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北大医疗信息技术有限公司</w:t>
            </w:r>
          </w:p>
        </w:tc>
      </w:tr>
      <w:tr w:rsidR="00CD7F5F">
        <w:trPr>
          <w:trHeight w:val="285"/>
        </w:trPr>
        <w:tc>
          <w:tcPr>
            <w:tcW w:w="660" w:type="dxa"/>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杨帆</w:t>
            </w:r>
          </w:p>
        </w:tc>
        <w:tc>
          <w:tcPr>
            <w:tcW w:w="1152"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管理信息系统</w:t>
            </w:r>
          </w:p>
        </w:tc>
        <w:tc>
          <w:tcPr>
            <w:tcW w:w="3063"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华为武汉研究所</w:t>
            </w:r>
          </w:p>
        </w:tc>
        <w:tc>
          <w:tcPr>
            <w:tcW w:w="749" w:type="dxa"/>
            <w:gridSpan w:val="2"/>
            <w:vAlign w:val="center"/>
          </w:tcPr>
          <w:p w:rsidR="00CD7F5F" w:rsidRDefault="004A22F5">
            <w:pPr>
              <w:widowControl/>
              <w:jc w:val="center"/>
              <w:textAlignment w:val="center"/>
              <w:rPr>
                <w:rFonts w:ascii="Arial" w:hAnsi="Arial" w:cs="Arial"/>
                <w:color w:val="808080"/>
                <w:sz w:val="18"/>
                <w:szCs w:val="18"/>
              </w:rPr>
            </w:pPr>
            <w:r>
              <w:rPr>
                <w:rFonts w:ascii="Arial" w:hAnsi="Arial" w:cs="Arial"/>
                <w:color w:val="808080"/>
                <w:kern w:val="0"/>
                <w:sz w:val="18"/>
                <w:szCs w:val="18"/>
              </w:rPr>
              <w:t>张亚南</w:t>
            </w:r>
          </w:p>
        </w:tc>
        <w:tc>
          <w:tcPr>
            <w:tcW w:w="1530"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信息经济与</w:t>
            </w:r>
            <w:r>
              <w:rPr>
                <w:rFonts w:ascii="Arial" w:hAnsi="Arial" w:cs="Arial"/>
                <w:color w:val="808080"/>
                <w:kern w:val="0"/>
                <w:sz w:val="18"/>
                <w:szCs w:val="18"/>
              </w:rPr>
              <w:t>IT</w:t>
            </w:r>
            <w:r>
              <w:rPr>
                <w:rFonts w:ascii="Arial" w:hAnsi="Arial" w:cs="Arial"/>
                <w:color w:val="808080"/>
                <w:kern w:val="0"/>
                <w:sz w:val="18"/>
                <w:szCs w:val="18"/>
              </w:rPr>
              <w:t>管理</w:t>
            </w:r>
          </w:p>
        </w:tc>
        <w:tc>
          <w:tcPr>
            <w:tcW w:w="3148" w:type="dxa"/>
            <w:vAlign w:val="center"/>
          </w:tcPr>
          <w:p w:rsidR="00CD7F5F" w:rsidRDefault="004A22F5">
            <w:pPr>
              <w:widowControl/>
              <w:jc w:val="left"/>
              <w:textAlignment w:val="center"/>
              <w:rPr>
                <w:rFonts w:ascii="Arial" w:hAnsi="Arial" w:cs="Arial"/>
                <w:color w:val="808080"/>
                <w:sz w:val="18"/>
                <w:szCs w:val="18"/>
              </w:rPr>
            </w:pPr>
            <w:r>
              <w:rPr>
                <w:rFonts w:ascii="Arial" w:hAnsi="Arial" w:cs="Arial"/>
                <w:color w:val="808080"/>
                <w:kern w:val="0"/>
                <w:sz w:val="18"/>
                <w:szCs w:val="18"/>
              </w:rPr>
              <w:t>大众点评有限公司</w:t>
            </w:r>
          </w:p>
        </w:tc>
      </w:tr>
    </w:tbl>
    <w:p w:rsidR="00CD7F5F" w:rsidRDefault="00CD7F5F"/>
    <w:bookmarkEnd w:id="1"/>
    <w:p w:rsidR="00CD7F5F" w:rsidRDefault="00CD7F5F"/>
    <w:sectPr w:rsidR="00CD7F5F">
      <w:pgSz w:w="11906" w:h="16838"/>
      <w:pgMar w:top="1134" w:right="1797"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AD"/>
    <w:rsid w:val="00386E3E"/>
    <w:rsid w:val="00476077"/>
    <w:rsid w:val="0048624C"/>
    <w:rsid w:val="004A22F5"/>
    <w:rsid w:val="006025C1"/>
    <w:rsid w:val="00935EAD"/>
    <w:rsid w:val="00A927EC"/>
    <w:rsid w:val="00C039D5"/>
    <w:rsid w:val="00CD7F5F"/>
    <w:rsid w:val="00CF46EC"/>
    <w:rsid w:val="00ED3938"/>
    <w:rsid w:val="0DBD11AC"/>
    <w:rsid w:val="281768B9"/>
    <w:rsid w:val="44CC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3B0DC12-5929-470F-A489-DA67A465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4">
    <w:name w:val="FollowedHyperlink"/>
    <w:uiPriority w:val="99"/>
    <w:unhideWhenUsed/>
    <w:rPr>
      <w:color w:val="800080"/>
      <w:u w:val="single"/>
    </w:rPr>
  </w:style>
  <w:style w:type="character" w:styleId="a5">
    <w:name w:val="Hyperlink"/>
    <w:uiPriority w:val="99"/>
    <w:unhideWhenUsed/>
    <w:rPr>
      <w:color w:val="0000FF"/>
      <w:u w:val="single"/>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Pr>
      <w:b/>
      <w:bCs/>
      <w:kern w:val="44"/>
      <w:sz w:val="44"/>
      <w:szCs w:val="44"/>
    </w:rPr>
  </w:style>
  <w:style w:type="character" w:customStyle="1" w:styleId="2Char">
    <w:name w:val="标题 2 Char"/>
    <w:link w:val="2"/>
    <w:uiPriority w:val="9"/>
    <w:rPr>
      <w:rFonts w:ascii="Cambria" w:eastAsia="宋体" w:hAnsi="Cambria"/>
      <w:b/>
      <w:bCs/>
      <w:sz w:val="32"/>
      <w:szCs w:val="32"/>
    </w:rPr>
  </w:style>
  <w:style w:type="character" w:customStyle="1" w:styleId="3Char">
    <w:name w:val="标题 3 Char"/>
    <w:link w:val="3"/>
    <w:uiPriority w:val="9"/>
    <w:rPr>
      <w:b/>
      <w:bCs/>
      <w:sz w:val="32"/>
      <w:szCs w:val="32"/>
    </w:rPr>
  </w:style>
  <w:style w:type="character" w:customStyle="1" w:styleId="4Char">
    <w:name w:val="标题 4 Char"/>
    <w:link w:val="4"/>
    <w:uiPriority w:val="9"/>
    <w:rPr>
      <w:rFonts w:ascii="Cambria" w:eastAsia="宋体" w:hAnsi="Cambria"/>
      <w:b/>
      <w:bCs/>
      <w:sz w:val="28"/>
      <w:szCs w:val="28"/>
    </w:rPr>
  </w:style>
  <w:style w:type="character" w:customStyle="1" w:styleId="5Char">
    <w:name w:val="标题 5 Char"/>
    <w:link w:val="5"/>
    <w:uiPriority w:val="9"/>
    <w:rPr>
      <w:b/>
      <w:bCs/>
      <w:sz w:val="28"/>
      <w:szCs w:val="28"/>
    </w:rPr>
  </w:style>
  <w:style w:type="character" w:customStyle="1" w:styleId="6Char">
    <w:name w:val="标题 6 Char"/>
    <w:link w:val="6"/>
    <w:uiPriority w:val="9"/>
    <w:rPr>
      <w:rFonts w:ascii="Cambria" w:eastAsia="宋体" w:hAnsi="Cambria"/>
      <w:b/>
      <w:bCs/>
      <w:sz w:val="24"/>
      <w:szCs w:val="24"/>
    </w:rPr>
  </w:style>
  <w:style w:type="character" w:customStyle="1" w:styleId="font41">
    <w:name w:val="font41"/>
    <w:basedOn w:val="a0"/>
    <w:rPr>
      <w:rFonts w:ascii="宋体" w:eastAsia="宋体" w:hAnsi="宋体" w:cs="宋体" w:hint="eastAsia"/>
      <w:b/>
      <w:color w:val="80808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dw@znufe.edu.cn" TargetMode="External"/><Relationship Id="rId3" Type="http://schemas.openxmlformats.org/officeDocument/2006/relationships/settings" Target="settings.xml"/><Relationship Id="rId7" Type="http://schemas.openxmlformats.org/officeDocument/2006/relationships/hyperlink" Target="mailto:liukan@znufe.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xagx.znufe.edu.cn/xgx/index.html" TargetMode="External"/><Relationship Id="rId11" Type="http://schemas.openxmlformats.org/officeDocument/2006/relationships/fontTable" Target="fontTable.xml"/><Relationship Id="rId5" Type="http://schemas.openxmlformats.org/officeDocument/2006/relationships/hyperlink" Target="http://xagx.znufe.edu.cn/xgx/index.html" TargetMode="External"/><Relationship Id="rId10" Type="http://schemas.openxmlformats.org/officeDocument/2006/relationships/hyperlink" Target="http://xagx.znufe.edu.cn/xgx/index.html"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829</Words>
  <Characters>4726</Characters>
  <Application>Microsoft Office Word</Application>
  <DocSecurity>0</DocSecurity>
  <Lines>39</Lines>
  <Paragraphs>11</Paragraphs>
  <ScaleCrop>false</ScaleCrop>
  <Company>Microsoft</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中南财经政法大学 信息与安全工程学院</dc:title>
  <dc:creator>Microsoft</dc:creator>
  <cp:lastModifiedBy>Tony Hu</cp:lastModifiedBy>
  <cp:revision>2</cp:revision>
  <dcterms:created xsi:type="dcterms:W3CDTF">2015-05-14T04:07:00Z</dcterms:created>
  <dcterms:modified xsi:type="dcterms:W3CDTF">2015-05-14T04:07:00Z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